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6FC4DDF0" w:rsidR="00FA260E" w:rsidRPr="00993152" w:rsidRDefault="00A90961"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Pr>
          <w:rFonts w:cs="Arial"/>
          <w:b/>
          <w:sz w:val="24"/>
          <w:szCs w:val="24"/>
        </w:rPr>
        <w:t>10</w:t>
      </w:r>
      <w:r w:rsidR="004B03E0">
        <w:rPr>
          <w:rFonts w:cs="Arial"/>
          <w:b/>
          <w:sz w:val="24"/>
          <w:szCs w:val="24"/>
        </w:rPr>
        <w:t>6</w:t>
      </w:r>
      <w:r w:rsidR="00FA260E" w:rsidRPr="007D3E81">
        <w:rPr>
          <w:rFonts w:cs="Arial"/>
          <w:b/>
          <w:sz w:val="24"/>
          <w:szCs w:val="24"/>
        </w:rPr>
        <w:tab/>
      </w:r>
      <w:r w:rsidR="00FC39BE" w:rsidRPr="00FC39BE">
        <w:rPr>
          <w:rFonts w:eastAsia="宋体" w:cs="Arial"/>
          <w:b/>
          <w:sz w:val="24"/>
          <w:szCs w:val="24"/>
          <w:lang w:eastAsia="zh-CN"/>
        </w:rPr>
        <w:t>R2-1907780</w:t>
      </w:r>
      <w:bookmarkStart w:id="3" w:name="_GoBack"/>
      <w:bookmarkEnd w:id="3"/>
    </w:p>
    <w:p w14:paraId="57FB1393" w14:textId="5E014819" w:rsidR="00FA260E" w:rsidRPr="00483CF3" w:rsidRDefault="004B03E0" w:rsidP="00FA260E">
      <w:pPr>
        <w:pStyle w:val="CRCoverPage"/>
        <w:tabs>
          <w:tab w:val="right" w:pos="9639"/>
          <w:tab w:val="right" w:pos="13323"/>
        </w:tabs>
        <w:spacing w:after="0"/>
        <w:rPr>
          <w:rFonts w:cs="Arial"/>
          <w:lang w:eastAsia="zh-CN"/>
        </w:rPr>
      </w:pPr>
      <w:r>
        <w:rPr>
          <w:rFonts w:cs="Arial"/>
          <w:b/>
          <w:noProof/>
          <w:sz w:val="24"/>
          <w:szCs w:val="24"/>
        </w:rPr>
        <w:t>Reno</w:t>
      </w:r>
      <w:r w:rsidR="00A90961" w:rsidRPr="00FC24A4">
        <w:rPr>
          <w:rFonts w:cs="Arial"/>
          <w:b/>
          <w:noProof/>
          <w:sz w:val="24"/>
          <w:szCs w:val="24"/>
        </w:rPr>
        <w:t xml:space="preserve">, </w:t>
      </w:r>
      <w:r>
        <w:rPr>
          <w:rFonts w:cs="Arial"/>
          <w:b/>
          <w:noProof/>
          <w:sz w:val="24"/>
          <w:szCs w:val="24"/>
        </w:rPr>
        <w:t>US</w:t>
      </w:r>
      <w:r w:rsidR="00A90961" w:rsidRPr="00FC24A4">
        <w:rPr>
          <w:rFonts w:cs="Arial"/>
          <w:b/>
          <w:noProof/>
          <w:sz w:val="24"/>
          <w:szCs w:val="24"/>
        </w:rPr>
        <w:t xml:space="preserve">, </w:t>
      </w:r>
      <w:r w:rsidRPr="004B03E0">
        <w:rPr>
          <w:rFonts w:cs="Arial"/>
          <w:b/>
          <w:noProof/>
          <w:sz w:val="24"/>
          <w:szCs w:val="24"/>
        </w:rPr>
        <w:t>13-17 May 2019</w:t>
      </w:r>
      <w:r w:rsidR="00FA260E">
        <w:rPr>
          <w:rFonts w:hint="eastAsia"/>
          <w:b/>
          <w:i/>
          <w:sz w:val="21"/>
          <w:szCs w:val="21"/>
          <w:lang w:eastAsia="zh-CN"/>
        </w:rPr>
        <w:tab/>
      </w:r>
      <w:r w:rsidRPr="004B03E0">
        <w:rPr>
          <w:b/>
          <w:i/>
          <w:sz w:val="18"/>
          <w:szCs w:val="21"/>
          <w:lang w:eastAsia="zh-CN"/>
        </w:rPr>
        <w:t>Resubmission of R2-1904165</w:t>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3339D801"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4" w:name="Source"/>
      <w:bookmarkEnd w:id="4"/>
      <w:r w:rsidR="00230C71">
        <w:rPr>
          <w:rFonts w:ascii="Arial" w:hAnsi="Arial" w:cs="Arial"/>
          <w:sz w:val="24"/>
          <w:szCs w:val="24"/>
          <w:lang w:eastAsia="zh-CN"/>
        </w:rPr>
        <w:t>11.</w:t>
      </w:r>
      <w:r w:rsidR="007562D3">
        <w:rPr>
          <w:rFonts w:ascii="Arial" w:hAnsi="Arial" w:cs="Arial"/>
          <w:sz w:val="24"/>
          <w:szCs w:val="24"/>
          <w:lang w:eastAsia="zh-CN"/>
        </w:rPr>
        <w:t>6.4.1.1</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7B19C5A7"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F727BE">
        <w:rPr>
          <w:rFonts w:ascii="Arial" w:hAnsi="Arial" w:cs="Arial"/>
          <w:kern w:val="2"/>
          <w:sz w:val="24"/>
          <w:szCs w:val="24"/>
          <w:lang w:val="en-US" w:eastAsia="zh-CN"/>
        </w:rPr>
        <w:t>Consideration</w:t>
      </w:r>
      <w:r w:rsidR="00BF22DA" w:rsidRPr="00BF22DA">
        <w:rPr>
          <w:rFonts w:ascii="Arial" w:hAnsi="Arial" w:cs="Arial"/>
          <w:kern w:val="2"/>
          <w:sz w:val="24"/>
          <w:szCs w:val="24"/>
          <w:lang w:val="en-US" w:eastAsia="zh-CN"/>
        </w:rPr>
        <w:t xml:space="preserve"> on</w:t>
      </w:r>
      <w:r w:rsidR="00525CD5">
        <w:rPr>
          <w:rFonts w:ascii="Arial" w:hAnsi="Arial" w:cs="Arial"/>
          <w:kern w:val="2"/>
          <w:sz w:val="24"/>
          <w:szCs w:val="24"/>
          <w:lang w:val="en-US" w:eastAsia="zh-CN"/>
        </w:rPr>
        <w:t xml:space="preserve"> </w:t>
      </w:r>
      <w:r w:rsidR="002A031F">
        <w:rPr>
          <w:rFonts w:ascii="Arial" w:hAnsi="Arial" w:cs="Arial"/>
          <w:kern w:val="2"/>
          <w:sz w:val="24"/>
          <w:szCs w:val="24"/>
          <w:lang w:val="en-US" w:eastAsia="zh-CN"/>
        </w:rPr>
        <w:t>cell measurement</w:t>
      </w:r>
      <w:r w:rsidR="00F239A3">
        <w:rPr>
          <w:rFonts w:ascii="Arial" w:hAnsi="Arial" w:cs="Arial"/>
          <w:kern w:val="2"/>
          <w:sz w:val="24"/>
          <w:szCs w:val="24"/>
          <w:lang w:val="en-US" w:eastAsia="zh-CN"/>
        </w:rPr>
        <w:t xml:space="preserve"> in</w:t>
      </w:r>
      <w:r w:rsidR="00BE74D2">
        <w:rPr>
          <w:rFonts w:ascii="Arial" w:hAnsi="Arial" w:cs="Arial"/>
          <w:kern w:val="2"/>
          <w:sz w:val="24"/>
          <w:szCs w:val="24"/>
          <w:lang w:val="en-US" w:eastAsia="zh-CN"/>
        </w:rPr>
        <w:t xml:space="preserve"> </w:t>
      </w:r>
      <w:r w:rsidR="00D94DFA">
        <w:rPr>
          <w:rFonts w:ascii="Arial" w:hAnsi="Arial" w:cs="Arial"/>
          <w:kern w:val="2"/>
          <w:sz w:val="24"/>
          <w:szCs w:val="24"/>
          <w:lang w:val="en-US" w:eastAsia="zh-CN"/>
        </w:rPr>
        <w:t>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5AB2A3CC" w14:textId="72AC323A" w:rsidR="003F3DF9" w:rsidRPr="001F41CD" w:rsidRDefault="002A031F" w:rsidP="002B4AC6">
      <w:pPr>
        <w:overflowPunct w:val="0"/>
        <w:autoSpaceDE w:val="0"/>
        <w:autoSpaceDN w:val="0"/>
        <w:adjustRightInd w:val="0"/>
        <w:spacing w:after="0"/>
        <w:textAlignment w:val="baseline"/>
      </w:pPr>
      <w:r>
        <w:rPr>
          <w:bCs/>
          <w:lang w:eastAsia="zh-CN"/>
        </w:rPr>
        <w:t>In this contribution, we discuss cell measurement in NTN</w:t>
      </w:r>
      <w:r w:rsidR="00285EBB">
        <w:t>.</w:t>
      </w:r>
      <w:r w:rsidR="00693B1B">
        <w:t xml:space="preserve"> </w:t>
      </w:r>
    </w:p>
    <w:p w14:paraId="411C19D8" w14:textId="07548F35" w:rsidR="00923947" w:rsidRDefault="008C0D0D" w:rsidP="002A031F">
      <w:pPr>
        <w:pStyle w:val="1"/>
        <w:rPr>
          <w:lang w:eastAsia="zh-CN"/>
        </w:rPr>
      </w:pPr>
      <w:r>
        <w:rPr>
          <w:lang w:eastAsia="zh-CN"/>
        </w:rPr>
        <w:t>Discussion</w:t>
      </w:r>
    </w:p>
    <w:p w14:paraId="36A0E4DD" w14:textId="70F58560" w:rsidR="00535AE5" w:rsidRDefault="00923947" w:rsidP="00535AE5">
      <w:pPr>
        <w:rPr>
          <w:lang w:eastAsia="zh-CN"/>
        </w:rPr>
      </w:pPr>
      <w:r>
        <w:rPr>
          <w:rFonts w:hint="eastAsia"/>
          <w:lang w:eastAsia="zh-CN"/>
        </w:rPr>
        <w:t xml:space="preserve">In terrestrial networks, </w:t>
      </w:r>
      <w:r>
        <w:rPr>
          <w:lang w:eastAsia="zh-CN"/>
        </w:rPr>
        <w:t xml:space="preserve">mobility management is based on cell </w:t>
      </w:r>
      <w:r w:rsidR="00535AE5">
        <w:rPr>
          <w:lang w:eastAsia="zh-CN"/>
        </w:rPr>
        <w:t xml:space="preserve">quality </w:t>
      </w:r>
      <w:r>
        <w:rPr>
          <w:lang w:eastAsia="zh-CN"/>
        </w:rPr>
        <w:t>measurement</w:t>
      </w:r>
      <w:r w:rsidR="00535AE5">
        <w:rPr>
          <w:lang w:eastAsia="zh-CN"/>
        </w:rPr>
        <w:t xml:space="preserve">. This is reasonable and efficient for NR since a clear near-far effect is expected in terrestrial networks. As depicted in Figure 1(a), a UE can approximately determine whether it is located in the </w:t>
      </w:r>
      <w:r w:rsidR="002A031F">
        <w:rPr>
          <w:lang w:eastAsia="zh-CN"/>
        </w:rPr>
        <w:t>centre</w:t>
      </w:r>
      <w:r w:rsidR="00535AE5">
        <w:rPr>
          <w:lang w:eastAsia="zh-CN"/>
        </w:rPr>
        <w:t xml:space="preserve"> or edge of the serving cell by measuring the value of RSRP. However, regarding the NTN context shown in Figure 1(b), the near-far effect is not clearly exhibited within a cell.</w:t>
      </w:r>
    </w:p>
    <w:p w14:paraId="5578D33E" w14:textId="25EA8E44" w:rsidR="00535AE5" w:rsidRDefault="00D35E12" w:rsidP="00EA022F">
      <w:pPr>
        <w:jc w:val="center"/>
        <w:rPr>
          <w:lang w:eastAsia="zh-CN"/>
        </w:rPr>
      </w:pPr>
      <w:r>
        <w:object w:dxaOrig="8940" w:dyaOrig="5175" w14:anchorId="037B22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7pt;height:212.9pt" o:ole="">
            <v:imagedata r:id="rId8" o:title=""/>
          </v:shape>
          <o:OLEObject Type="Embed" ProgID="Visio.Drawing.15" ShapeID="_x0000_i1025" DrawAspect="Content" ObjectID="_1618382160" r:id="rId9"/>
        </w:object>
      </w:r>
    </w:p>
    <w:p w14:paraId="3BDFEDAE" w14:textId="32607BE7" w:rsidR="00923947" w:rsidRDefault="00535AE5" w:rsidP="00EA022F">
      <w:pPr>
        <w:jc w:val="center"/>
        <w:rPr>
          <w:lang w:eastAsia="zh-CN"/>
        </w:rPr>
      </w:pPr>
      <w:r>
        <w:rPr>
          <w:lang w:eastAsia="zh-CN"/>
        </w:rPr>
        <w:t>Figure 1. A sketch of near-far effect in different scenarios: (a) Terrestrial Network; (b) NTN</w:t>
      </w:r>
    </w:p>
    <w:p w14:paraId="69115652" w14:textId="42A98CD4" w:rsidR="00535AE5" w:rsidRDefault="00535AE5" w:rsidP="00535AE5">
      <w:r>
        <w:t>The unclear near-far effect in NTN is further verified by the path loss value shown in Table 1. For instance, in an NTN with a height of 600km and a cell range of 200km, the difference of free space loss between the cell cent</w:t>
      </w:r>
      <w:r w:rsidR="002A031F">
        <w:t>re</w:t>
      </w:r>
      <w:r>
        <w:t xml:space="preserve"> and cell edge is only around 0.12dB. Considering a 3dB EIRP difference within a cell due to the antenna pattern, the overall differential signal power within a cell is around 3.12dB. Besides, the typical measured intra-frequency/inter-frequency RSRP accuracy requirements for FR1 under normal condition is </w:t>
      </w:r>
      <w:r>
        <w:rPr>
          <w:sz w:val="18"/>
          <w:szCs w:val="18"/>
        </w:rPr>
        <w:t>±</w:t>
      </w:r>
      <w:r>
        <w:t>4.5dB [</w:t>
      </w:r>
      <w:r w:rsidR="006F24FB">
        <w:t>1</w:t>
      </w:r>
      <w:r>
        <w:t xml:space="preserve">]. Therefore, it is very hard to distinguish where a UE is located in an NTN cell by pure received signal power based measurement. As such, cell boundary determination can be restricted to some extent or even ineffective sometimes. </w:t>
      </w:r>
    </w:p>
    <w:p w14:paraId="592977E1" w14:textId="77777777" w:rsidR="00535AE5" w:rsidRDefault="00535AE5" w:rsidP="00535AE5">
      <w:pPr>
        <w:jc w:val="center"/>
      </w:pPr>
      <w:r w:rsidRPr="00272370">
        <w:t xml:space="preserve">Table 1: </w:t>
      </w:r>
      <w:r>
        <w:t>Path loss in different network</w:t>
      </w:r>
      <w:r w:rsidRPr="00272370">
        <w:t xml:space="preserve">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1088"/>
        <w:gridCol w:w="1050"/>
        <w:gridCol w:w="1050"/>
        <w:gridCol w:w="1594"/>
      </w:tblGrid>
      <w:tr w:rsidR="00535AE5" w:rsidRPr="00B35BD5" w14:paraId="5E9EA6BB" w14:textId="77777777" w:rsidTr="0007699F">
        <w:trPr>
          <w:cantSplit/>
          <w:jc w:val="center"/>
        </w:trPr>
        <w:tc>
          <w:tcPr>
            <w:tcW w:w="0" w:type="auto"/>
            <w:gridSpan w:val="2"/>
            <w:shd w:val="clear" w:color="auto" w:fill="auto"/>
            <w:vAlign w:val="center"/>
          </w:tcPr>
          <w:p w14:paraId="26E8E8C1" w14:textId="77777777" w:rsidR="00535AE5" w:rsidRDefault="00535AE5" w:rsidP="0007699F">
            <w:pPr>
              <w:spacing w:after="0"/>
              <w:jc w:val="center"/>
              <w:rPr>
                <w:rFonts w:eastAsia="Calibri"/>
              </w:rPr>
            </w:pPr>
            <w:r>
              <w:rPr>
                <w:rFonts w:eastAsia="Calibri"/>
              </w:rPr>
              <w:t>Scenarios</w:t>
            </w:r>
          </w:p>
        </w:tc>
        <w:tc>
          <w:tcPr>
            <w:tcW w:w="0" w:type="auto"/>
            <w:gridSpan w:val="2"/>
            <w:shd w:val="clear" w:color="auto" w:fill="auto"/>
            <w:vAlign w:val="center"/>
          </w:tcPr>
          <w:p w14:paraId="5035EACF" w14:textId="77777777" w:rsidR="00535AE5" w:rsidRDefault="00535AE5" w:rsidP="0007699F">
            <w:pPr>
              <w:spacing w:after="0"/>
              <w:jc w:val="center"/>
              <w:rPr>
                <w:rFonts w:eastAsia="Calibri"/>
              </w:rPr>
            </w:pPr>
            <w:r>
              <w:rPr>
                <w:rFonts w:eastAsia="Calibri"/>
              </w:rPr>
              <w:t>LEO based NTN</w:t>
            </w:r>
          </w:p>
        </w:tc>
        <w:tc>
          <w:tcPr>
            <w:tcW w:w="0" w:type="auto"/>
            <w:shd w:val="clear" w:color="auto" w:fill="auto"/>
            <w:vAlign w:val="center"/>
          </w:tcPr>
          <w:p w14:paraId="3F7DF7F7" w14:textId="77777777" w:rsidR="00535AE5" w:rsidRPr="00B35BD5" w:rsidRDefault="00535AE5" w:rsidP="0007699F">
            <w:pPr>
              <w:spacing w:after="0"/>
              <w:jc w:val="center"/>
              <w:rPr>
                <w:rFonts w:eastAsia="Calibri"/>
              </w:rPr>
            </w:pPr>
            <w:r>
              <w:rPr>
                <w:rFonts w:eastAsia="Calibri"/>
              </w:rPr>
              <w:t>GEO</w:t>
            </w:r>
            <w:r w:rsidRPr="00B35BD5">
              <w:rPr>
                <w:rFonts w:eastAsia="Calibri"/>
              </w:rPr>
              <w:t xml:space="preserve"> </w:t>
            </w:r>
            <w:r>
              <w:rPr>
                <w:rFonts w:eastAsia="Calibri"/>
              </w:rPr>
              <w:t>based NTN</w:t>
            </w:r>
          </w:p>
        </w:tc>
      </w:tr>
      <w:tr w:rsidR="00535AE5" w:rsidRPr="00B35BD5" w14:paraId="26F5D17D" w14:textId="77777777" w:rsidTr="0007699F">
        <w:trPr>
          <w:cantSplit/>
          <w:jc w:val="center"/>
        </w:trPr>
        <w:tc>
          <w:tcPr>
            <w:tcW w:w="0" w:type="auto"/>
            <w:gridSpan w:val="2"/>
            <w:shd w:val="clear" w:color="auto" w:fill="auto"/>
            <w:vAlign w:val="center"/>
          </w:tcPr>
          <w:p w14:paraId="076F3246" w14:textId="77777777" w:rsidR="00535AE5" w:rsidRDefault="00535AE5" w:rsidP="0007699F">
            <w:pPr>
              <w:spacing w:after="0"/>
              <w:jc w:val="center"/>
              <w:rPr>
                <w:rFonts w:eastAsia="Calibri"/>
              </w:rPr>
            </w:pPr>
            <w:r>
              <w:rPr>
                <w:rFonts w:eastAsia="Calibri"/>
              </w:rPr>
              <w:t>Altitude</w:t>
            </w:r>
          </w:p>
        </w:tc>
        <w:tc>
          <w:tcPr>
            <w:tcW w:w="0" w:type="auto"/>
            <w:shd w:val="clear" w:color="auto" w:fill="auto"/>
            <w:vAlign w:val="center"/>
          </w:tcPr>
          <w:p w14:paraId="4FE84ED7" w14:textId="77777777" w:rsidR="00535AE5" w:rsidRPr="00B35BD5" w:rsidRDefault="00535AE5" w:rsidP="0007699F">
            <w:pPr>
              <w:spacing w:after="0"/>
              <w:jc w:val="center"/>
              <w:rPr>
                <w:rFonts w:eastAsia="Calibri"/>
              </w:rPr>
            </w:pPr>
            <w:r>
              <w:rPr>
                <w:rFonts w:eastAsia="Calibri"/>
              </w:rPr>
              <w:t>600 km</w:t>
            </w:r>
          </w:p>
        </w:tc>
        <w:tc>
          <w:tcPr>
            <w:tcW w:w="0" w:type="auto"/>
          </w:tcPr>
          <w:p w14:paraId="1E257CC7" w14:textId="77777777" w:rsidR="00535AE5" w:rsidRPr="00B35BD5" w:rsidRDefault="00535AE5" w:rsidP="0007699F">
            <w:pPr>
              <w:spacing w:after="0"/>
              <w:jc w:val="center"/>
              <w:rPr>
                <w:rFonts w:eastAsia="Calibri"/>
              </w:rPr>
            </w:pPr>
            <w:r>
              <w:rPr>
                <w:rFonts w:eastAsia="Calibri"/>
              </w:rPr>
              <w:t>1200 km</w:t>
            </w:r>
          </w:p>
        </w:tc>
        <w:tc>
          <w:tcPr>
            <w:tcW w:w="0" w:type="auto"/>
            <w:shd w:val="clear" w:color="auto" w:fill="auto"/>
            <w:vAlign w:val="center"/>
          </w:tcPr>
          <w:p w14:paraId="1F309CA3" w14:textId="77777777" w:rsidR="00535AE5" w:rsidRPr="00B35BD5" w:rsidRDefault="00535AE5" w:rsidP="0007699F">
            <w:pPr>
              <w:spacing w:after="0"/>
              <w:jc w:val="center"/>
              <w:rPr>
                <w:rFonts w:eastAsia="Calibri"/>
              </w:rPr>
            </w:pPr>
            <w:r>
              <w:rPr>
                <w:rFonts w:eastAsia="Calibri"/>
              </w:rPr>
              <w:t>35</w:t>
            </w:r>
            <w:r w:rsidRPr="00B35BD5">
              <w:rPr>
                <w:rFonts w:eastAsia="Calibri"/>
              </w:rPr>
              <w:t>786 km</w:t>
            </w:r>
          </w:p>
        </w:tc>
      </w:tr>
      <w:tr w:rsidR="00535AE5" w:rsidRPr="00B35BD5" w14:paraId="1C1B2AF5" w14:textId="77777777" w:rsidTr="0007699F">
        <w:trPr>
          <w:cantSplit/>
          <w:jc w:val="center"/>
        </w:trPr>
        <w:tc>
          <w:tcPr>
            <w:tcW w:w="0" w:type="auto"/>
            <w:gridSpan w:val="2"/>
            <w:shd w:val="clear" w:color="auto" w:fill="auto"/>
            <w:vAlign w:val="center"/>
          </w:tcPr>
          <w:p w14:paraId="3F726BB2" w14:textId="77777777" w:rsidR="00535AE5" w:rsidRDefault="00535AE5" w:rsidP="0007699F">
            <w:pPr>
              <w:spacing w:after="0"/>
              <w:jc w:val="center"/>
              <w:rPr>
                <w:rFonts w:eastAsia="Calibri"/>
              </w:rPr>
            </w:pPr>
            <w:r>
              <w:rPr>
                <w:rFonts w:eastAsia="Calibri"/>
              </w:rPr>
              <w:t>Beam footprint size</w:t>
            </w:r>
          </w:p>
        </w:tc>
        <w:tc>
          <w:tcPr>
            <w:tcW w:w="0" w:type="auto"/>
            <w:shd w:val="clear" w:color="auto" w:fill="auto"/>
            <w:vAlign w:val="center"/>
          </w:tcPr>
          <w:p w14:paraId="239A69DA" w14:textId="77777777" w:rsidR="00535AE5" w:rsidRPr="00B35BD5" w:rsidRDefault="00535AE5" w:rsidP="0007699F">
            <w:pPr>
              <w:spacing w:after="0"/>
              <w:jc w:val="center"/>
              <w:rPr>
                <w:rFonts w:eastAsia="Calibri"/>
              </w:rPr>
            </w:pPr>
            <w:r>
              <w:rPr>
                <w:rFonts w:eastAsia="Calibri"/>
              </w:rPr>
              <w:t>200 km</w:t>
            </w:r>
          </w:p>
        </w:tc>
        <w:tc>
          <w:tcPr>
            <w:tcW w:w="0" w:type="auto"/>
          </w:tcPr>
          <w:p w14:paraId="75DB9008" w14:textId="77777777" w:rsidR="00535AE5" w:rsidRDefault="00535AE5" w:rsidP="0007699F">
            <w:pPr>
              <w:spacing w:after="0"/>
              <w:jc w:val="center"/>
              <w:rPr>
                <w:rFonts w:eastAsia="Calibri"/>
              </w:rPr>
            </w:pPr>
            <w:r>
              <w:rPr>
                <w:rFonts w:eastAsia="Calibri"/>
              </w:rPr>
              <w:t>200 km</w:t>
            </w:r>
          </w:p>
        </w:tc>
        <w:tc>
          <w:tcPr>
            <w:tcW w:w="0" w:type="auto"/>
            <w:shd w:val="clear" w:color="auto" w:fill="auto"/>
            <w:vAlign w:val="center"/>
          </w:tcPr>
          <w:p w14:paraId="033179D2" w14:textId="77777777" w:rsidR="00535AE5" w:rsidRPr="00B35BD5" w:rsidRDefault="00535AE5" w:rsidP="0007699F">
            <w:pPr>
              <w:spacing w:after="0"/>
              <w:jc w:val="center"/>
              <w:rPr>
                <w:rFonts w:eastAsia="Calibri"/>
              </w:rPr>
            </w:pPr>
            <w:r>
              <w:rPr>
                <w:rFonts w:eastAsia="Calibri"/>
              </w:rPr>
              <w:t>500 km</w:t>
            </w:r>
          </w:p>
        </w:tc>
      </w:tr>
      <w:tr w:rsidR="00535AE5" w:rsidRPr="00E43E89" w14:paraId="00D4D6AE" w14:textId="77777777" w:rsidTr="0007699F">
        <w:trPr>
          <w:cantSplit/>
          <w:jc w:val="center"/>
        </w:trPr>
        <w:tc>
          <w:tcPr>
            <w:tcW w:w="0" w:type="auto"/>
            <w:vMerge w:val="restart"/>
            <w:tcBorders>
              <w:top w:val="single" w:sz="4" w:space="0" w:color="auto"/>
              <w:left w:val="single" w:sz="4" w:space="0" w:color="auto"/>
              <w:right w:val="single" w:sz="4" w:space="0" w:color="auto"/>
            </w:tcBorders>
            <w:shd w:val="clear" w:color="auto" w:fill="auto"/>
            <w:vAlign w:val="center"/>
          </w:tcPr>
          <w:p w14:paraId="594BBF4A" w14:textId="77777777" w:rsidR="00535AE5" w:rsidRPr="00B35BD5" w:rsidRDefault="00535AE5" w:rsidP="0007699F">
            <w:pPr>
              <w:spacing w:after="0"/>
              <w:jc w:val="center"/>
              <w:rPr>
                <w:rFonts w:eastAsia="Calibri"/>
              </w:rPr>
            </w:pPr>
            <w:r>
              <w:rPr>
                <w:rFonts w:eastAsia="Calibri"/>
              </w:rPr>
              <w:t>Path loss</w:t>
            </w:r>
          </w:p>
        </w:tc>
        <w:tc>
          <w:tcPr>
            <w:tcW w:w="0" w:type="auto"/>
            <w:tcBorders>
              <w:top w:val="single" w:sz="4" w:space="0" w:color="auto"/>
              <w:left w:val="single" w:sz="4" w:space="0" w:color="auto"/>
              <w:bottom w:val="single" w:sz="4" w:space="0" w:color="auto"/>
              <w:right w:val="single" w:sz="4" w:space="0" w:color="auto"/>
            </w:tcBorders>
          </w:tcPr>
          <w:p w14:paraId="49F652E6" w14:textId="0D9C6C98" w:rsidR="00535AE5" w:rsidRDefault="007F2C20" w:rsidP="0007699F">
            <w:pPr>
              <w:spacing w:after="0"/>
              <w:jc w:val="center"/>
              <w:rPr>
                <w:rFonts w:eastAsia="Calibri"/>
              </w:rPr>
            </w:pPr>
            <w:r>
              <w:rPr>
                <w:rFonts w:eastAsia="Calibri"/>
              </w:rPr>
              <w:t>Cell centre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D7134E" w14:textId="77777777" w:rsidR="00535AE5" w:rsidRPr="00B35BD5" w:rsidRDefault="00535AE5" w:rsidP="0007699F">
            <w:pPr>
              <w:spacing w:after="0"/>
              <w:jc w:val="center"/>
              <w:rPr>
                <w:rFonts w:eastAsia="Calibri"/>
              </w:rPr>
            </w:pPr>
            <w:r>
              <w:rPr>
                <w:rFonts w:eastAsia="Calibri"/>
              </w:rPr>
              <w:t>154.05 dB</w:t>
            </w:r>
          </w:p>
        </w:tc>
        <w:tc>
          <w:tcPr>
            <w:tcW w:w="0" w:type="auto"/>
            <w:tcBorders>
              <w:top w:val="single" w:sz="4" w:space="0" w:color="auto"/>
              <w:left w:val="single" w:sz="4" w:space="0" w:color="auto"/>
              <w:bottom w:val="single" w:sz="4" w:space="0" w:color="auto"/>
              <w:right w:val="single" w:sz="4" w:space="0" w:color="auto"/>
            </w:tcBorders>
          </w:tcPr>
          <w:p w14:paraId="1B0C5155" w14:textId="77777777" w:rsidR="00535AE5" w:rsidRDefault="00535AE5" w:rsidP="0007699F">
            <w:pPr>
              <w:spacing w:after="0"/>
              <w:jc w:val="center"/>
              <w:rPr>
                <w:rFonts w:eastAsia="Calibri"/>
              </w:rPr>
            </w:pPr>
            <w:r>
              <w:rPr>
                <w:rFonts w:eastAsia="Calibri"/>
              </w:rPr>
              <w:t>160.05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98F3FC" w14:textId="77777777" w:rsidR="00535AE5" w:rsidRPr="00B35BD5" w:rsidRDefault="00535AE5" w:rsidP="0007699F">
            <w:pPr>
              <w:spacing w:after="0"/>
              <w:jc w:val="center"/>
              <w:rPr>
                <w:rFonts w:eastAsia="Calibri"/>
              </w:rPr>
            </w:pPr>
            <w:r>
              <w:rPr>
                <w:rFonts w:eastAsia="Calibri"/>
              </w:rPr>
              <w:t>206.74 dB</w:t>
            </w:r>
          </w:p>
        </w:tc>
      </w:tr>
      <w:tr w:rsidR="00535AE5" w:rsidRPr="00E43E89" w14:paraId="5B2F7121" w14:textId="77777777" w:rsidTr="0007699F">
        <w:trPr>
          <w:cantSplit/>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03C734F" w14:textId="77777777" w:rsidR="00535AE5" w:rsidRDefault="00535AE5" w:rsidP="0007699F">
            <w:pPr>
              <w:spacing w:after="0"/>
              <w:jc w:val="center"/>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2A20439E" w14:textId="77777777" w:rsidR="00535AE5" w:rsidRDefault="00535AE5" w:rsidP="0007699F">
            <w:pPr>
              <w:spacing w:after="0"/>
              <w:jc w:val="center"/>
              <w:rPr>
                <w:rFonts w:eastAsia="Calibri"/>
              </w:rPr>
            </w:pPr>
            <w:r>
              <w:rPr>
                <w:rFonts w:eastAsia="Calibri"/>
              </w:rPr>
              <w:t>Cell edge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CEBFEE" w14:textId="77777777" w:rsidR="00535AE5" w:rsidRDefault="00535AE5" w:rsidP="0007699F">
            <w:pPr>
              <w:spacing w:after="0"/>
              <w:jc w:val="center"/>
              <w:rPr>
                <w:rFonts w:eastAsia="Calibri"/>
              </w:rPr>
            </w:pPr>
            <w:r>
              <w:rPr>
                <w:rFonts w:eastAsia="Calibri"/>
              </w:rPr>
              <w:t>154.17 dB</w:t>
            </w:r>
          </w:p>
        </w:tc>
        <w:tc>
          <w:tcPr>
            <w:tcW w:w="0" w:type="auto"/>
            <w:tcBorders>
              <w:top w:val="single" w:sz="4" w:space="0" w:color="auto"/>
              <w:left w:val="single" w:sz="4" w:space="0" w:color="auto"/>
              <w:bottom w:val="single" w:sz="4" w:space="0" w:color="auto"/>
              <w:right w:val="single" w:sz="4" w:space="0" w:color="auto"/>
            </w:tcBorders>
          </w:tcPr>
          <w:p w14:paraId="40A5CC07" w14:textId="77777777" w:rsidR="00535AE5" w:rsidRDefault="00535AE5" w:rsidP="0007699F">
            <w:pPr>
              <w:spacing w:after="0"/>
              <w:jc w:val="center"/>
              <w:rPr>
                <w:rFonts w:eastAsia="Calibri"/>
              </w:rPr>
            </w:pPr>
            <w:r>
              <w:rPr>
                <w:rFonts w:eastAsia="Calibri"/>
              </w:rPr>
              <w:t>160.09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90F5B8" w14:textId="77777777" w:rsidR="00535AE5" w:rsidRDefault="00535AE5" w:rsidP="0007699F">
            <w:pPr>
              <w:spacing w:after="0"/>
              <w:jc w:val="center"/>
              <w:rPr>
                <w:rFonts w:eastAsia="Calibri"/>
              </w:rPr>
            </w:pPr>
            <w:r>
              <w:rPr>
                <w:rFonts w:eastAsia="Calibri"/>
              </w:rPr>
              <w:t>206.75 dB</w:t>
            </w:r>
          </w:p>
        </w:tc>
      </w:tr>
    </w:tbl>
    <w:p w14:paraId="537CCF8B" w14:textId="36691173" w:rsidR="00C671C1" w:rsidRDefault="00C671C1" w:rsidP="00535AE5">
      <w:pPr>
        <w:rPr>
          <w:b/>
          <w:lang w:eastAsia="zh-CN"/>
        </w:rPr>
      </w:pPr>
      <w:r>
        <w:rPr>
          <w:rFonts w:hint="eastAsia"/>
          <w:b/>
          <w:lang w:eastAsia="zh-CN"/>
        </w:rPr>
        <w:lastRenderedPageBreak/>
        <w:t xml:space="preserve">Observation 1: </w:t>
      </w:r>
      <w:r w:rsidR="006F24FB">
        <w:rPr>
          <w:b/>
          <w:lang w:eastAsia="zh-CN"/>
        </w:rPr>
        <w:t>t</w:t>
      </w:r>
      <w:r w:rsidRPr="00C671C1">
        <w:rPr>
          <w:b/>
          <w:lang w:eastAsia="zh-CN"/>
        </w:rPr>
        <w:t xml:space="preserve">he near-far effect is </w:t>
      </w:r>
      <w:r w:rsidR="007562D3" w:rsidRPr="00C671C1">
        <w:rPr>
          <w:b/>
          <w:lang w:eastAsia="zh-CN"/>
        </w:rPr>
        <w:t xml:space="preserve">not </w:t>
      </w:r>
      <w:r w:rsidR="007562D3">
        <w:rPr>
          <w:b/>
          <w:lang w:eastAsia="zh-CN"/>
        </w:rPr>
        <w:t>very obvious</w:t>
      </w:r>
      <w:r w:rsidRPr="00C671C1">
        <w:rPr>
          <w:b/>
          <w:lang w:eastAsia="zh-CN"/>
        </w:rPr>
        <w:t xml:space="preserve"> in NTN compared with terrestrial network</w:t>
      </w:r>
      <w:r>
        <w:rPr>
          <w:b/>
          <w:lang w:eastAsia="zh-CN"/>
        </w:rPr>
        <w:t>.</w:t>
      </w:r>
    </w:p>
    <w:p w14:paraId="5A5741EF" w14:textId="15FFEAFB" w:rsidR="00C671C1" w:rsidRPr="00C671C1" w:rsidRDefault="00C671C1" w:rsidP="00535AE5">
      <w:pPr>
        <w:rPr>
          <w:lang w:eastAsia="zh-CN"/>
        </w:rPr>
      </w:pPr>
      <w:r>
        <w:rPr>
          <w:lang w:eastAsia="zh-CN"/>
        </w:rPr>
        <w:t xml:space="preserve">The current handover mechanism is based on the A3 measurement event. Generally, 3dB is needed for target cell to be higher than source </w:t>
      </w:r>
      <w:proofErr w:type="spellStart"/>
      <w:r>
        <w:rPr>
          <w:lang w:eastAsia="zh-CN"/>
        </w:rPr>
        <w:t>gNB</w:t>
      </w:r>
      <w:proofErr w:type="spellEnd"/>
      <w:r>
        <w:rPr>
          <w:lang w:eastAsia="zh-CN"/>
        </w:rPr>
        <w:t xml:space="preserve">. In terrestrial networks, A3 event could be triggered in overlapping area of two cells during UE moving to the target </w:t>
      </w:r>
      <w:proofErr w:type="spellStart"/>
      <w:r>
        <w:rPr>
          <w:lang w:eastAsia="zh-CN"/>
        </w:rPr>
        <w:t>gNB</w:t>
      </w:r>
      <w:proofErr w:type="spellEnd"/>
      <w:r>
        <w:rPr>
          <w:lang w:eastAsia="zh-CN"/>
        </w:rPr>
        <w:t xml:space="preserve"> </w:t>
      </w:r>
      <w:r w:rsidR="00A95BA7">
        <w:rPr>
          <w:lang w:eastAsia="zh-CN"/>
        </w:rPr>
        <w:t xml:space="preserve">like Figure 2(a). However, it is difficult to trigger A3 event in overlapping area of two cells due to the lack of </w:t>
      </w:r>
      <w:r w:rsidR="006F24FB">
        <w:rPr>
          <w:lang w:eastAsia="zh-CN"/>
        </w:rPr>
        <w:t xml:space="preserve">clear </w:t>
      </w:r>
      <w:r w:rsidR="00A95BA7">
        <w:rPr>
          <w:lang w:eastAsia="zh-CN"/>
        </w:rPr>
        <w:t xml:space="preserve">near-far effect </w:t>
      </w:r>
      <w:r w:rsidR="006F24FB">
        <w:rPr>
          <w:lang w:eastAsia="zh-CN"/>
        </w:rPr>
        <w:t xml:space="preserve">in NTN </w:t>
      </w:r>
      <w:r w:rsidR="00A95BA7">
        <w:rPr>
          <w:lang w:eastAsia="zh-CN"/>
        </w:rPr>
        <w:t xml:space="preserve">like Figure 2(a). That means that </w:t>
      </w:r>
      <w:r w:rsidR="00A61998">
        <w:rPr>
          <w:lang w:eastAsia="zh-CN"/>
        </w:rPr>
        <w:t>A3</w:t>
      </w:r>
      <w:r w:rsidR="00A95BA7">
        <w:rPr>
          <w:lang w:eastAsia="zh-CN"/>
        </w:rPr>
        <w:t xml:space="preserve"> </w:t>
      </w:r>
      <w:r w:rsidR="00A61998">
        <w:rPr>
          <w:lang w:eastAsia="zh-CN"/>
        </w:rPr>
        <w:t>event</w:t>
      </w:r>
      <w:r w:rsidR="00A95BA7">
        <w:rPr>
          <w:lang w:eastAsia="zh-CN"/>
        </w:rPr>
        <w:t xml:space="preserve"> based handover is difficult to be triggered in overlapping area of two cells. </w:t>
      </w:r>
    </w:p>
    <w:p w14:paraId="3A7E2569" w14:textId="6937C598" w:rsidR="00535AE5" w:rsidRPr="00EA022F" w:rsidRDefault="00EA022F" w:rsidP="00535AE5">
      <w:pPr>
        <w:rPr>
          <w:b/>
          <w:lang w:eastAsia="zh-CN"/>
        </w:rPr>
      </w:pPr>
      <w:r w:rsidRPr="00EA022F">
        <w:rPr>
          <w:rFonts w:hint="eastAsia"/>
          <w:b/>
          <w:lang w:eastAsia="zh-CN"/>
        </w:rPr>
        <w:t xml:space="preserve">Observation </w:t>
      </w:r>
      <w:r w:rsidR="00A95BA7">
        <w:rPr>
          <w:b/>
          <w:lang w:eastAsia="zh-CN"/>
        </w:rPr>
        <w:t>2</w:t>
      </w:r>
      <w:r w:rsidRPr="00EA022F">
        <w:rPr>
          <w:rFonts w:hint="eastAsia"/>
          <w:b/>
          <w:lang w:eastAsia="zh-CN"/>
        </w:rPr>
        <w:t xml:space="preserve">: </w:t>
      </w:r>
      <w:r w:rsidR="00A5167F">
        <w:rPr>
          <w:b/>
          <w:lang w:eastAsia="zh-CN"/>
        </w:rPr>
        <w:t>A3 event</w:t>
      </w:r>
      <w:r w:rsidR="00A95BA7" w:rsidRPr="00A95BA7">
        <w:rPr>
          <w:b/>
          <w:lang w:eastAsia="zh-CN"/>
        </w:rPr>
        <w:t xml:space="preserve"> based handover is difficult to be triggered in overlapping area of two cells</w:t>
      </w:r>
      <w:r w:rsidR="00A5167F">
        <w:rPr>
          <w:b/>
          <w:lang w:eastAsia="zh-CN"/>
        </w:rPr>
        <w:t xml:space="preserve"> in NTN</w:t>
      </w:r>
      <w:r w:rsidRPr="00EA022F">
        <w:rPr>
          <w:b/>
          <w:lang w:eastAsia="zh-CN"/>
        </w:rPr>
        <w:t>.</w:t>
      </w:r>
    </w:p>
    <w:p w14:paraId="3B2DFF3C" w14:textId="77777777" w:rsidR="00A95BA7" w:rsidRDefault="00C671C1" w:rsidP="00A95BA7">
      <w:pPr>
        <w:keepNext/>
      </w:pPr>
      <w:r>
        <w:object w:dxaOrig="10290" w:dyaOrig="11355" w14:anchorId="50FA098E">
          <v:shape id="_x0000_i1026" type="#_x0000_t75" style="width:481.5pt;height:531.35pt" o:ole="">
            <v:imagedata r:id="rId10" o:title=""/>
          </v:shape>
          <o:OLEObject Type="Embed" ProgID="Visio.Drawing.15" ShapeID="_x0000_i1026" DrawAspect="Content" ObjectID="_1618382161" r:id="rId11"/>
        </w:object>
      </w:r>
    </w:p>
    <w:p w14:paraId="2B18B885" w14:textId="71C40AB6" w:rsidR="00EA022F" w:rsidRPr="006F24FB" w:rsidRDefault="00A95BA7" w:rsidP="006F24FB">
      <w:pPr>
        <w:pStyle w:val="ab"/>
        <w:jc w:val="center"/>
      </w:pPr>
      <w:r>
        <w:t xml:space="preserve">Figure </w:t>
      </w:r>
      <w:r>
        <w:fldChar w:fldCharType="begin"/>
      </w:r>
      <w:r>
        <w:instrText xml:space="preserve"> SEQ Figure \* ARABIC </w:instrText>
      </w:r>
      <w:r>
        <w:fldChar w:fldCharType="separate"/>
      </w:r>
      <w:r>
        <w:rPr>
          <w:noProof/>
        </w:rPr>
        <w:t>1</w:t>
      </w:r>
      <w:r>
        <w:fldChar w:fldCharType="end"/>
      </w:r>
      <w:r>
        <w:t xml:space="preserve"> A sketch of triggering handover in different scenarios: a) terrestrial network; b) NTN</w:t>
      </w:r>
    </w:p>
    <w:p w14:paraId="4AA7E0C5" w14:textId="406C05CF" w:rsidR="006F24FB" w:rsidRDefault="00A95BA7" w:rsidP="00535AE5">
      <w:pPr>
        <w:rPr>
          <w:lang w:eastAsia="zh-CN"/>
        </w:rPr>
      </w:pPr>
      <w:r>
        <w:rPr>
          <w:rFonts w:hint="eastAsia"/>
          <w:lang w:eastAsia="zh-CN"/>
        </w:rPr>
        <w:t xml:space="preserve">According to </w:t>
      </w:r>
      <w:r>
        <w:rPr>
          <w:lang w:eastAsia="zh-CN"/>
        </w:rPr>
        <w:t xml:space="preserve">observation 2, </w:t>
      </w:r>
      <w:r w:rsidR="00A5167F">
        <w:rPr>
          <w:lang w:eastAsia="zh-CN"/>
        </w:rPr>
        <w:t xml:space="preserve">it is not suitable to continue to use A3 event as trigger condition of handover. </w:t>
      </w:r>
      <w:r w:rsidR="006F24FB">
        <w:rPr>
          <w:lang w:eastAsia="zh-CN"/>
        </w:rPr>
        <w:t xml:space="preserve">One possible solution is to design a new measurement event to trigger handover. Another possible solution is to introduce new </w:t>
      </w:r>
      <w:r w:rsidR="006F24FB">
        <w:rPr>
          <w:lang w:eastAsia="zh-CN"/>
        </w:rPr>
        <w:lastRenderedPageBreak/>
        <w:t>handover decision mechanism. For example, network could decide whether to trigger handover based on UE’s location and the footprint track of satellite. In a word, a new handover trigger mechanism should be study for NTN.</w:t>
      </w:r>
    </w:p>
    <w:p w14:paraId="421C7E5A" w14:textId="3356AB45" w:rsidR="00EB31FE" w:rsidRPr="006F24FB" w:rsidRDefault="006F24FB" w:rsidP="00B37172">
      <w:pPr>
        <w:rPr>
          <w:b/>
          <w:lang w:eastAsia="zh-CN"/>
        </w:rPr>
      </w:pPr>
      <w:r w:rsidRPr="006F24FB">
        <w:rPr>
          <w:b/>
          <w:lang w:eastAsia="zh-CN"/>
        </w:rPr>
        <w:t xml:space="preserve">Proposal: </w:t>
      </w:r>
      <w:r w:rsidR="007562D3">
        <w:rPr>
          <w:b/>
          <w:lang w:eastAsia="zh-CN"/>
        </w:rPr>
        <w:t>capture the TP in Annex into TR</w:t>
      </w:r>
      <w:r w:rsidRPr="006F24FB">
        <w:rPr>
          <w:b/>
          <w:lang w:eastAsia="zh-CN"/>
        </w:rPr>
        <w:t>.</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3CE0DA31" w:rsidR="003E252C" w:rsidRDefault="00035A70" w:rsidP="003E252C">
      <w:pPr>
        <w:rPr>
          <w:lang w:val="en-US" w:eastAsia="zh-CN"/>
        </w:rPr>
      </w:pPr>
      <w:r>
        <w:rPr>
          <w:rFonts w:hint="eastAsia"/>
          <w:lang w:val="en-US" w:eastAsia="zh-CN"/>
        </w:rPr>
        <w:t xml:space="preserve">In this contribution, we </w:t>
      </w:r>
      <w:r w:rsidR="006F24FB">
        <w:rPr>
          <w:lang w:val="en-US" w:eastAsia="zh-CN"/>
        </w:rPr>
        <w:t>discussed cell measurement in NTN</w:t>
      </w:r>
      <w:r w:rsidR="00964241">
        <w:rPr>
          <w:lang w:val="en-US" w:eastAsia="zh-CN"/>
        </w:rPr>
        <w:t xml:space="preserve">, and </w:t>
      </w:r>
      <w:r>
        <w:rPr>
          <w:rFonts w:hint="eastAsia"/>
          <w:lang w:val="en-US" w:eastAsia="zh-CN"/>
        </w:rPr>
        <w:t xml:space="preserve">we get the following </w:t>
      </w:r>
      <w:r w:rsidR="0067313F">
        <w:rPr>
          <w:lang w:val="en-US" w:eastAsia="zh-CN"/>
        </w:rPr>
        <w:t>proposal</w:t>
      </w:r>
      <w:r w:rsidR="00E44657">
        <w:rPr>
          <w:lang w:val="en-US" w:eastAsia="zh-CN"/>
        </w:rPr>
        <w:t>s</w:t>
      </w:r>
      <w:r>
        <w:rPr>
          <w:rFonts w:hint="eastAsia"/>
          <w:lang w:val="en-US" w:eastAsia="zh-CN"/>
        </w:rPr>
        <w:t>:</w:t>
      </w:r>
    </w:p>
    <w:bookmarkEnd w:id="2"/>
    <w:p w14:paraId="16903E85" w14:textId="3562709B" w:rsidR="006F24FB" w:rsidRDefault="006F24FB" w:rsidP="006F24FB">
      <w:pPr>
        <w:rPr>
          <w:b/>
          <w:lang w:eastAsia="zh-CN"/>
        </w:rPr>
      </w:pPr>
      <w:r>
        <w:rPr>
          <w:rFonts w:hint="eastAsia"/>
          <w:b/>
          <w:lang w:eastAsia="zh-CN"/>
        </w:rPr>
        <w:t xml:space="preserve">Observation 1: </w:t>
      </w:r>
      <w:r>
        <w:rPr>
          <w:b/>
          <w:lang w:eastAsia="zh-CN"/>
        </w:rPr>
        <w:t>t</w:t>
      </w:r>
      <w:r w:rsidRPr="00C671C1">
        <w:rPr>
          <w:b/>
          <w:lang w:eastAsia="zh-CN"/>
        </w:rPr>
        <w:t xml:space="preserve">he near-far effect is not </w:t>
      </w:r>
      <w:r w:rsidR="007562D3">
        <w:rPr>
          <w:b/>
          <w:lang w:eastAsia="zh-CN"/>
        </w:rPr>
        <w:t>very obvious</w:t>
      </w:r>
      <w:r w:rsidRPr="00C671C1">
        <w:rPr>
          <w:b/>
          <w:lang w:eastAsia="zh-CN"/>
        </w:rPr>
        <w:t xml:space="preserve"> in NTN compared with terrestrial network</w:t>
      </w:r>
      <w:r>
        <w:rPr>
          <w:b/>
          <w:lang w:eastAsia="zh-CN"/>
        </w:rPr>
        <w:t>.</w:t>
      </w:r>
    </w:p>
    <w:p w14:paraId="44B04B64" w14:textId="3A4926C7" w:rsidR="006F24FB" w:rsidRPr="00EA022F" w:rsidRDefault="006F24FB" w:rsidP="006F24FB">
      <w:pPr>
        <w:rPr>
          <w:b/>
          <w:lang w:eastAsia="zh-CN"/>
        </w:rPr>
      </w:pPr>
      <w:r w:rsidRPr="00EA022F">
        <w:rPr>
          <w:rFonts w:hint="eastAsia"/>
          <w:b/>
          <w:lang w:eastAsia="zh-CN"/>
        </w:rPr>
        <w:t xml:space="preserve">Observation </w:t>
      </w:r>
      <w:r>
        <w:rPr>
          <w:b/>
          <w:lang w:eastAsia="zh-CN"/>
        </w:rPr>
        <w:t>2</w:t>
      </w:r>
      <w:r w:rsidRPr="00EA022F">
        <w:rPr>
          <w:rFonts w:hint="eastAsia"/>
          <w:b/>
          <w:lang w:eastAsia="zh-CN"/>
        </w:rPr>
        <w:t xml:space="preserve">: </w:t>
      </w:r>
      <w:r>
        <w:rPr>
          <w:b/>
          <w:lang w:eastAsia="zh-CN"/>
        </w:rPr>
        <w:t>A3 event</w:t>
      </w:r>
      <w:r w:rsidRPr="00A95BA7">
        <w:rPr>
          <w:b/>
          <w:lang w:eastAsia="zh-CN"/>
        </w:rPr>
        <w:t xml:space="preserve"> based handover is difficult to be triggered in overlapping area of two cells</w:t>
      </w:r>
      <w:r>
        <w:rPr>
          <w:b/>
          <w:lang w:eastAsia="zh-CN"/>
        </w:rPr>
        <w:t xml:space="preserve"> in NTN</w:t>
      </w:r>
      <w:r w:rsidRPr="00EA022F">
        <w:rPr>
          <w:b/>
          <w:lang w:eastAsia="zh-CN"/>
        </w:rPr>
        <w:t>.</w:t>
      </w:r>
    </w:p>
    <w:p w14:paraId="3ADCE75A" w14:textId="1D7EB1D8" w:rsidR="008C0B8F" w:rsidRPr="006F24FB" w:rsidRDefault="006F24FB" w:rsidP="008C0B8F">
      <w:pPr>
        <w:rPr>
          <w:b/>
          <w:lang w:eastAsia="zh-CN"/>
        </w:rPr>
      </w:pPr>
      <w:r w:rsidRPr="006F24FB">
        <w:rPr>
          <w:b/>
          <w:lang w:eastAsia="zh-CN"/>
        </w:rPr>
        <w:t xml:space="preserve">Proposal: </w:t>
      </w:r>
      <w:r w:rsidR="007562D3">
        <w:rPr>
          <w:b/>
          <w:lang w:eastAsia="zh-CN"/>
        </w:rPr>
        <w:t>capture the TP in Annex into TR</w:t>
      </w:r>
      <w:r w:rsidRPr="006F24FB">
        <w:rPr>
          <w:b/>
          <w:lang w:eastAsia="zh-CN"/>
        </w:rPr>
        <w:t>.</w:t>
      </w:r>
    </w:p>
    <w:p w14:paraId="34E976D5" w14:textId="77777777" w:rsidR="00866525" w:rsidRDefault="00866525" w:rsidP="00866525">
      <w:pPr>
        <w:pStyle w:val="1"/>
        <w:rPr>
          <w:lang w:eastAsia="zh-CN"/>
        </w:rPr>
      </w:pPr>
      <w:r>
        <w:rPr>
          <w:rFonts w:hint="eastAsia"/>
          <w:lang w:eastAsia="zh-CN"/>
        </w:rPr>
        <w:t>References</w:t>
      </w:r>
    </w:p>
    <w:p w14:paraId="11D163B5" w14:textId="7968AA62" w:rsidR="00E16156" w:rsidRDefault="00E16156" w:rsidP="00E16156">
      <w:pPr>
        <w:rPr>
          <w:lang w:eastAsia="zh-CN"/>
        </w:rPr>
      </w:pPr>
      <w:r>
        <w:rPr>
          <w:lang w:eastAsia="zh-CN"/>
        </w:rPr>
        <w:t>[</w:t>
      </w:r>
      <w:r w:rsidR="00525CD5">
        <w:rPr>
          <w:lang w:eastAsia="zh-CN"/>
        </w:rPr>
        <w:t>1</w:t>
      </w:r>
      <w:r w:rsidR="00F47C6B">
        <w:rPr>
          <w:lang w:eastAsia="zh-CN"/>
        </w:rPr>
        <w:t xml:space="preserve">] </w:t>
      </w:r>
      <w:r w:rsidR="006F24FB" w:rsidRPr="006F24FB">
        <w:rPr>
          <w:lang w:eastAsia="zh-CN"/>
        </w:rPr>
        <w:t>TS 38.133 V15.4.0, “Requirements for support of radio resource management”.</w:t>
      </w:r>
    </w:p>
    <w:p w14:paraId="28EAD41F" w14:textId="34EFE59B" w:rsidR="00E16156" w:rsidRDefault="00113D27" w:rsidP="00113D27">
      <w:pPr>
        <w:pStyle w:val="1"/>
        <w:rPr>
          <w:lang w:eastAsia="zh-CN"/>
        </w:rPr>
      </w:pPr>
      <w:r>
        <w:rPr>
          <w:rFonts w:hint="eastAsia"/>
          <w:lang w:eastAsia="zh-CN"/>
        </w:rPr>
        <w:t>Appendix</w:t>
      </w:r>
    </w:p>
    <w:p w14:paraId="568F3723" w14:textId="77777777" w:rsidR="00113D27" w:rsidRPr="00113D27" w:rsidRDefault="00113D27" w:rsidP="00113D27">
      <w:pPr>
        <w:pStyle w:val="3"/>
        <w:numPr>
          <w:ilvl w:val="0"/>
          <w:numId w:val="0"/>
        </w:numPr>
        <w:rPr>
          <w:sz w:val="28"/>
        </w:rPr>
      </w:pPr>
      <w:bookmarkStart w:id="7" w:name="_Toc6220008"/>
      <w:r w:rsidRPr="00113D27">
        <w:rPr>
          <w:sz w:val="28"/>
        </w:rPr>
        <w:t xml:space="preserve">7.3.2 </w:t>
      </w:r>
      <w:r w:rsidRPr="00113D27">
        <w:rPr>
          <w:sz w:val="28"/>
        </w:rPr>
        <w:tab/>
        <w:t>Connected mode mobility enhancements</w:t>
      </w:r>
      <w:bookmarkEnd w:id="7"/>
    </w:p>
    <w:p w14:paraId="53A9D226" w14:textId="571D0EDA" w:rsidR="00113D27" w:rsidRDefault="00113D27" w:rsidP="00113D27">
      <w:pPr>
        <w:pStyle w:val="4"/>
        <w:numPr>
          <w:ilvl w:val="0"/>
          <w:numId w:val="0"/>
        </w:numPr>
      </w:pPr>
      <w:r>
        <w:rPr>
          <w:rFonts w:hint="eastAsia"/>
        </w:rPr>
        <w:t>7.3.2</w:t>
      </w:r>
      <w:proofErr w:type="gramStart"/>
      <w:r>
        <w:rPr>
          <w:rFonts w:hint="eastAsia"/>
        </w:rPr>
        <w:t>.x</w:t>
      </w:r>
      <w:proofErr w:type="gramEnd"/>
      <w:r>
        <w:rPr>
          <w:rFonts w:hint="eastAsia"/>
        </w:rPr>
        <w:t xml:space="preserve"> cell measurement issue</w:t>
      </w:r>
    </w:p>
    <w:p w14:paraId="0D5D25C3" w14:textId="6CCBD4B2" w:rsidR="00113D27" w:rsidRDefault="00113D27" w:rsidP="00113D27">
      <w:r>
        <w:rPr>
          <w:rFonts w:hint="eastAsia"/>
          <w:lang w:eastAsia="zh-CN"/>
        </w:rPr>
        <w:t xml:space="preserve">In terrestrial networks, </w:t>
      </w:r>
      <w:r>
        <w:rPr>
          <w:lang w:eastAsia="zh-CN"/>
        </w:rPr>
        <w:t xml:space="preserve">mobility management is based on cell quality measurement. This is reasonable and efficient for NR since a clear near-far effect is expected in terrestrial networks. A UE can approximately determine whether it is located in the centre or edge of the serving cell by measuring the value of RSRP. However, the near-far effect is not clearly exhibited within a cell. </w:t>
      </w:r>
      <w:r>
        <w:t xml:space="preserve">The unclear near-far effect in NTN is further verified by the path loss value shown in Table 1. For instance, in an NTN with a height of 600km and a cell range of 200km, the difference of free space loss between the cell centre and cell edge is only around 0.12dB. Considering a 3dB EIRP difference within a cell due to the antenna pattern, the overall differential signal power within a cell is around 3.12dB. Besides, the typical measured intra-frequency/inter-frequency RSRP accuracy requirements for FR1 under normal condition is </w:t>
      </w:r>
      <w:r>
        <w:rPr>
          <w:sz w:val="18"/>
          <w:szCs w:val="18"/>
        </w:rPr>
        <w:t>±</w:t>
      </w:r>
      <w:r>
        <w:t xml:space="preserve">4.5dB. Therefore, it is very hard to distinguish where a UE is located in an NTN cell by pure received signal power based measurement. As such, cell boundary determination can be restricted to some extent or even ineffective sometimes. </w:t>
      </w:r>
    </w:p>
    <w:p w14:paraId="497E6B2D" w14:textId="77777777" w:rsidR="00113D27" w:rsidRDefault="00113D27" w:rsidP="00113D27">
      <w:pPr>
        <w:jc w:val="center"/>
      </w:pPr>
      <w:r w:rsidRPr="00272370">
        <w:t xml:space="preserve">Table 1: </w:t>
      </w:r>
      <w:r>
        <w:t>Path loss in different network</w:t>
      </w:r>
      <w:r w:rsidRPr="00272370">
        <w:t xml:space="preserve">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1088"/>
        <w:gridCol w:w="1050"/>
        <w:gridCol w:w="1050"/>
        <w:gridCol w:w="1594"/>
      </w:tblGrid>
      <w:tr w:rsidR="00113D27" w:rsidRPr="00B35BD5" w14:paraId="2CE5B818" w14:textId="77777777" w:rsidTr="0031750E">
        <w:trPr>
          <w:cantSplit/>
          <w:jc w:val="center"/>
        </w:trPr>
        <w:tc>
          <w:tcPr>
            <w:tcW w:w="0" w:type="auto"/>
            <w:gridSpan w:val="2"/>
            <w:shd w:val="clear" w:color="auto" w:fill="auto"/>
            <w:vAlign w:val="center"/>
          </w:tcPr>
          <w:p w14:paraId="11E2862D" w14:textId="77777777" w:rsidR="00113D27" w:rsidRDefault="00113D27" w:rsidP="0031750E">
            <w:pPr>
              <w:spacing w:after="0"/>
              <w:jc w:val="center"/>
              <w:rPr>
                <w:rFonts w:eastAsia="Calibri"/>
              </w:rPr>
            </w:pPr>
            <w:r>
              <w:rPr>
                <w:rFonts w:eastAsia="Calibri"/>
              </w:rPr>
              <w:t>Scenarios</w:t>
            </w:r>
          </w:p>
        </w:tc>
        <w:tc>
          <w:tcPr>
            <w:tcW w:w="0" w:type="auto"/>
            <w:gridSpan w:val="2"/>
            <w:shd w:val="clear" w:color="auto" w:fill="auto"/>
            <w:vAlign w:val="center"/>
          </w:tcPr>
          <w:p w14:paraId="3A42243F" w14:textId="77777777" w:rsidR="00113D27" w:rsidRDefault="00113D27" w:rsidP="0031750E">
            <w:pPr>
              <w:spacing w:after="0"/>
              <w:jc w:val="center"/>
              <w:rPr>
                <w:rFonts w:eastAsia="Calibri"/>
              </w:rPr>
            </w:pPr>
            <w:r>
              <w:rPr>
                <w:rFonts w:eastAsia="Calibri"/>
              </w:rPr>
              <w:t>LEO based NTN</w:t>
            </w:r>
          </w:p>
        </w:tc>
        <w:tc>
          <w:tcPr>
            <w:tcW w:w="0" w:type="auto"/>
            <w:shd w:val="clear" w:color="auto" w:fill="auto"/>
            <w:vAlign w:val="center"/>
          </w:tcPr>
          <w:p w14:paraId="16754BB2" w14:textId="77777777" w:rsidR="00113D27" w:rsidRPr="00B35BD5" w:rsidRDefault="00113D27" w:rsidP="0031750E">
            <w:pPr>
              <w:spacing w:after="0"/>
              <w:jc w:val="center"/>
              <w:rPr>
                <w:rFonts w:eastAsia="Calibri"/>
              </w:rPr>
            </w:pPr>
            <w:r>
              <w:rPr>
                <w:rFonts w:eastAsia="Calibri"/>
              </w:rPr>
              <w:t>GEO</w:t>
            </w:r>
            <w:r w:rsidRPr="00B35BD5">
              <w:rPr>
                <w:rFonts w:eastAsia="Calibri"/>
              </w:rPr>
              <w:t xml:space="preserve"> </w:t>
            </w:r>
            <w:r>
              <w:rPr>
                <w:rFonts w:eastAsia="Calibri"/>
              </w:rPr>
              <w:t>based NTN</w:t>
            </w:r>
          </w:p>
        </w:tc>
      </w:tr>
      <w:tr w:rsidR="00113D27" w:rsidRPr="00B35BD5" w14:paraId="0A4EA10D" w14:textId="77777777" w:rsidTr="0031750E">
        <w:trPr>
          <w:cantSplit/>
          <w:jc w:val="center"/>
        </w:trPr>
        <w:tc>
          <w:tcPr>
            <w:tcW w:w="0" w:type="auto"/>
            <w:gridSpan w:val="2"/>
            <w:shd w:val="clear" w:color="auto" w:fill="auto"/>
            <w:vAlign w:val="center"/>
          </w:tcPr>
          <w:p w14:paraId="03D42EB0" w14:textId="77777777" w:rsidR="00113D27" w:rsidRDefault="00113D27" w:rsidP="0031750E">
            <w:pPr>
              <w:spacing w:after="0"/>
              <w:jc w:val="center"/>
              <w:rPr>
                <w:rFonts w:eastAsia="Calibri"/>
              </w:rPr>
            </w:pPr>
            <w:r>
              <w:rPr>
                <w:rFonts w:eastAsia="Calibri"/>
              </w:rPr>
              <w:t>Altitude</w:t>
            </w:r>
          </w:p>
        </w:tc>
        <w:tc>
          <w:tcPr>
            <w:tcW w:w="0" w:type="auto"/>
            <w:shd w:val="clear" w:color="auto" w:fill="auto"/>
            <w:vAlign w:val="center"/>
          </w:tcPr>
          <w:p w14:paraId="7E0FD1BA" w14:textId="77777777" w:rsidR="00113D27" w:rsidRPr="00B35BD5" w:rsidRDefault="00113D27" w:rsidP="0031750E">
            <w:pPr>
              <w:spacing w:after="0"/>
              <w:jc w:val="center"/>
              <w:rPr>
                <w:rFonts w:eastAsia="Calibri"/>
              </w:rPr>
            </w:pPr>
            <w:r>
              <w:rPr>
                <w:rFonts w:eastAsia="Calibri"/>
              </w:rPr>
              <w:t>600 km</w:t>
            </w:r>
          </w:p>
        </w:tc>
        <w:tc>
          <w:tcPr>
            <w:tcW w:w="0" w:type="auto"/>
          </w:tcPr>
          <w:p w14:paraId="3FEDCAD3" w14:textId="77777777" w:rsidR="00113D27" w:rsidRPr="00B35BD5" w:rsidRDefault="00113D27" w:rsidP="0031750E">
            <w:pPr>
              <w:spacing w:after="0"/>
              <w:jc w:val="center"/>
              <w:rPr>
                <w:rFonts w:eastAsia="Calibri"/>
              </w:rPr>
            </w:pPr>
            <w:r>
              <w:rPr>
                <w:rFonts w:eastAsia="Calibri"/>
              </w:rPr>
              <w:t>1200 km</w:t>
            </w:r>
          </w:p>
        </w:tc>
        <w:tc>
          <w:tcPr>
            <w:tcW w:w="0" w:type="auto"/>
            <w:shd w:val="clear" w:color="auto" w:fill="auto"/>
            <w:vAlign w:val="center"/>
          </w:tcPr>
          <w:p w14:paraId="208ADD0B" w14:textId="77777777" w:rsidR="00113D27" w:rsidRPr="00B35BD5" w:rsidRDefault="00113D27" w:rsidP="0031750E">
            <w:pPr>
              <w:spacing w:after="0"/>
              <w:jc w:val="center"/>
              <w:rPr>
                <w:rFonts w:eastAsia="Calibri"/>
              </w:rPr>
            </w:pPr>
            <w:r>
              <w:rPr>
                <w:rFonts w:eastAsia="Calibri"/>
              </w:rPr>
              <w:t>35</w:t>
            </w:r>
            <w:r w:rsidRPr="00B35BD5">
              <w:rPr>
                <w:rFonts w:eastAsia="Calibri"/>
              </w:rPr>
              <w:t>786 km</w:t>
            </w:r>
          </w:p>
        </w:tc>
      </w:tr>
      <w:tr w:rsidR="00113D27" w:rsidRPr="00B35BD5" w14:paraId="6F2043CD" w14:textId="77777777" w:rsidTr="0031750E">
        <w:trPr>
          <w:cantSplit/>
          <w:jc w:val="center"/>
        </w:trPr>
        <w:tc>
          <w:tcPr>
            <w:tcW w:w="0" w:type="auto"/>
            <w:gridSpan w:val="2"/>
            <w:shd w:val="clear" w:color="auto" w:fill="auto"/>
            <w:vAlign w:val="center"/>
          </w:tcPr>
          <w:p w14:paraId="05853017" w14:textId="77777777" w:rsidR="00113D27" w:rsidRDefault="00113D27" w:rsidP="0031750E">
            <w:pPr>
              <w:spacing w:after="0"/>
              <w:jc w:val="center"/>
              <w:rPr>
                <w:rFonts w:eastAsia="Calibri"/>
              </w:rPr>
            </w:pPr>
            <w:r>
              <w:rPr>
                <w:rFonts w:eastAsia="Calibri"/>
              </w:rPr>
              <w:t>Beam footprint size</w:t>
            </w:r>
          </w:p>
        </w:tc>
        <w:tc>
          <w:tcPr>
            <w:tcW w:w="0" w:type="auto"/>
            <w:shd w:val="clear" w:color="auto" w:fill="auto"/>
            <w:vAlign w:val="center"/>
          </w:tcPr>
          <w:p w14:paraId="619296F4" w14:textId="77777777" w:rsidR="00113D27" w:rsidRPr="00B35BD5" w:rsidRDefault="00113D27" w:rsidP="0031750E">
            <w:pPr>
              <w:spacing w:after="0"/>
              <w:jc w:val="center"/>
              <w:rPr>
                <w:rFonts w:eastAsia="Calibri"/>
              </w:rPr>
            </w:pPr>
            <w:r>
              <w:rPr>
                <w:rFonts w:eastAsia="Calibri"/>
              </w:rPr>
              <w:t>200 km</w:t>
            </w:r>
          </w:p>
        </w:tc>
        <w:tc>
          <w:tcPr>
            <w:tcW w:w="0" w:type="auto"/>
          </w:tcPr>
          <w:p w14:paraId="4FB5FC1C" w14:textId="77777777" w:rsidR="00113D27" w:rsidRDefault="00113D27" w:rsidP="0031750E">
            <w:pPr>
              <w:spacing w:after="0"/>
              <w:jc w:val="center"/>
              <w:rPr>
                <w:rFonts w:eastAsia="Calibri"/>
              </w:rPr>
            </w:pPr>
            <w:r>
              <w:rPr>
                <w:rFonts w:eastAsia="Calibri"/>
              </w:rPr>
              <w:t>200 km</w:t>
            </w:r>
          </w:p>
        </w:tc>
        <w:tc>
          <w:tcPr>
            <w:tcW w:w="0" w:type="auto"/>
            <w:shd w:val="clear" w:color="auto" w:fill="auto"/>
            <w:vAlign w:val="center"/>
          </w:tcPr>
          <w:p w14:paraId="1395A67A" w14:textId="77777777" w:rsidR="00113D27" w:rsidRPr="00B35BD5" w:rsidRDefault="00113D27" w:rsidP="0031750E">
            <w:pPr>
              <w:spacing w:after="0"/>
              <w:jc w:val="center"/>
              <w:rPr>
                <w:rFonts w:eastAsia="Calibri"/>
              </w:rPr>
            </w:pPr>
            <w:r>
              <w:rPr>
                <w:rFonts w:eastAsia="Calibri"/>
              </w:rPr>
              <w:t>500 km</w:t>
            </w:r>
          </w:p>
        </w:tc>
      </w:tr>
      <w:tr w:rsidR="00113D27" w:rsidRPr="00E43E89" w14:paraId="432417D9" w14:textId="77777777" w:rsidTr="0031750E">
        <w:trPr>
          <w:cantSplit/>
          <w:jc w:val="center"/>
        </w:trPr>
        <w:tc>
          <w:tcPr>
            <w:tcW w:w="0" w:type="auto"/>
            <w:vMerge w:val="restart"/>
            <w:tcBorders>
              <w:top w:val="single" w:sz="4" w:space="0" w:color="auto"/>
              <w:left w:val="single" w:sz="4" w:space="0" w:color="auto"/>
              <w:right w:val="single" w:sz="4" w:space="0" w:color="auto"/>
            </w:tcBorders>
            <w:shd w:val="clear" w:color="auto" w:fill="auto"/>
            <w:vAlign w:val="center"/>
          </w:tcPr>
          <w:p w14:paraId="43D5F321" w14:textId="77777777" w:rsidR="00113D27" w:rsidRPr="00B35BD5" w:rsidRDefault="00113D27" w:rsidP="0031750E">
            <w:pPr>
              <w:spacing w:after="0"/>
              <w:jc w:val="center"/>
              <w:rPr>
                <w:rFonts w:eastAsia="Calibri"/>
              </w:rPr>
            </w:pPr>
            <w:r>
              <w:rPr>
                <w:rFonts w:eastAsia="Calibri"/>
              </w:rPr>
              <w:t>Path loss</w:t>
            </w:r>
          </w:p>
        </w:tc>
        <w:tc>
          <w:tcPr>
            <w:tcW w:w="0" w:type="auto"/>
            <w:tcBorders>
              <w:top w:val="single" w:sz="4" w:space="0" w:color="auto"/>
              <w:left w:val="single" w:sz="4" w:space="0" w:color="auto"/>
              <w:bottom w:val="single" w:sz="4" w:space="0" w:color="auto"/>
              <w:right w:val="single" w:sz="4" w:space="0" w:color="auto"/>
            </w:tcBorders>
          </w:tcPr>
          <w:p w14:paraId="01DD02F2" w14:textId="77777777" w:rsidR="00113D27" w:rsidRDefault="00113D27" w:rsidP="0031750E">
            <w:pPr>
              <w:spacing w:after="0"/>
              <w:jc w:val="center"/>
              <w:rPr>
                <w:rFonts w:eastAsia="Calibri"/>
              </w:rPr>
            </w:pPr>
            <w:r>
              <w:rPr>
                <w:rFonts w:eastAsia="Calibri"/>
              </w:rPr>
              <w:t>Cell centre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C6BC1B" w14:textId="77777777" w:rsidR="00113D27" w:rsidRPr="00B35BD5" w:rsidRDefault="00113D27" w:rsidP="0031750E">
            <w:pPr>
              <w:spacing w:after="0"/>
              <w:jc w:val="center"/>
              <w:rPr>
                <w:rFonts w:eastAsia="Calibri"/>
              </w:rPr>
            </w:pPr>
            <w:r>
              <w:rPr>
                <w:rFonts w:eastAsia="Calibri"/>
              </w:rPr>
              <w:t>154.05 dB</w:t>
            </w:r>
          </w:p>
        </w:tc>
        <w:tc>
          <w:tcPr>
            <w:tcW w:w="0" w:type="auto"/>
            <w:tcBorders>
              <w:top w:val="single" w:sz="4" w:space="0" w:color="auto"/>
              <w:left w:val="single" w:sz="4" w:space="0" w:color="auto"/>
              <w:bottom w:val="single" w:sz="4" w:space="0" w:color="auto"/>
              <w:right w:val="single" w:sz="4" w:space="0" w:color="auto"/>
            </w:tcBorders>
          </w:tcPr>
          <w:p w14:paraId="612B2882" w14:textId="77777777" w:rsidR="00113D27" w:rsidRDefault="00113D27" w:rsidP="0031750E">
            <w:pPr>
              <w:spacing w:after="0"/>
              <w:jc w:val="center"/>
              <w:rPr>
                <w:rFonts w:eastAsia="Calibri"/>
              </w:rPr>
            </w:pPr>
            <w:r>
              <w:rPr>
                <w:rFonts w:eastAsia="Calibri"/>
              </w:rPr>
              <w:t>160.05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BDE5C2" w14:textId="77777777" w:rsidR="00113D27" w:rsidRPr="00B35BD5" w:rsidRDefault="00113D27" w:rsidP="0031750E">
            <w:pPr>
              <w:spacing w:after="0"/>
              <w:jc w:val="center"/>
              <w:rPr>
                <w:rFonts w:eastAsia="Calibri"/>
              </w:rPr>
            </w:pPr>
            <w:r>
              <w:rPr>
                <w:rFonts w:eastAsia="Calibri"/>
              </w:rPr>
              <w:t>206.74 dB</w:t>
            </w:r>
          </w:p>
        </w:tc>
      </w:tr>
      <w:tr w:rsidR="00113D27" w:rsidRPr="00E43E89" w14:paraId="4055E9F5" w14:textId="77777777" w:rsidTr="0031750E">
        <w:trPr>
          <w:cantSplit/>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AB3A789" w14:textId="77777777" w:rsidR="00113D27" w:rsidRDefault="00113D27" w:rsidP="0031750E">
            <w:pPr>
              <w:spacing w:after="0"/>
              <w:jc w:val="center"/>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392F2C74" w14:textId="77777777" w:rsidR="00113D27" w:rsidRDefault="00113D27" w:rsidP="0031750E">
            <w:pPr>
              <w:spacing w:after="0"/>
              <w:jc w:val="center"/>
              <w:rPr>
                <w:rFonts w:eastAsia="Calibri"/>
              </w:rPr>
            </w:pPr>
            <w:r>
              <w:rPr>
                <w:rFonts w:eastAsia="Calibri"/>
              </w:rPr>
              <w:t>Cell edge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C93761" w14:textId="77777777" w:rsidR="00113D27" w:rsidRDefault="00113D27" w:rsidP="0031750E">
            <w:pPr>
              <w:spacing w:after="0"/>
              <w:jc w:val="center"/>
              <w:rPr>
                <w:rFonts w:eastAsia="Calibri"/>
              </w:rPr>
            </w:pPr>
            <w:r>
              <w:rPr>
                <w:rFonts w:eastAsia="Calibri"/>
              </w:rPr>
              <w:t>154.17 dB</w:t>
            </w:r>
          </w:p>
        </w:tc>
        <w:tc>
          <w:tcPr>
            <w:tcW w:w="0" w:type="auto"/>
            <w:tcBorders>
              <w:top w:val="single" w:sz="4" w:space="0" w:color="auto"/>
              <w:left w:val="single" w:sz="4" w:space="0" w:color="auto"/>
              <w:bottom w:val="single" w:sz="4" w:space="0" w:color="auto"/>
              <w:right w:val="single" w:sz="4" w:space="0" w:color="auto"/>
            </w:tcBorders>
          </w:tcPr>
          <w:p w14:paraId="7F5E6AE3" w14:textId="77777777" w:rsidR="00113D27" w:rsidRDefault="00113D27" w:rsidP="0031750E">
            <w:pPr>
              <w:spacing w:after="0"/>
              <w:jc w:val="center"/>
              <w:rPr>
                <w:rFonts w:eastAsia="Calibri"/>
              </w:rPr>
            </w:pPr>
            <w:r>
              <w:rPr>
                <w:rFonts w:eastAsia="Calibri"/>
              </w:rPr>
              <w:t>160.09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3780D2" w14:textId="77777777" w:rsidR="00113D27" w:rsidRDefault="00113D27" w:rsidP="0031750E">
            <w:pPr>
              <w:spacing w:after="0"/>
              <w:jc w:val="center"/>
              <w:rPr>
                <w:rFonts w:eastAsia="Calibri"/>
              </w:rPr>
            </w:pPr>
            <w:r>
              <w:rPr>
                <w:rFonts w:eastAsia="Calibri"/>
              </w:rPr>
              <w:t>206.75 dB</w:t>
            </w:r>
          </w:p>
        </w:tc>
      </w:tr>
    </w:tbl>
    <w:p w14:paraId="7A02BEB9" w14:textId="77777777" w:rsidR="00113D27" w:rsidRDefault="00113D27" w:rsidP="00113D27">
      <w:pPr>
        <w:rPr>
          <w:lang w:eastAsia="zh-CN"/>
        </w:rPr>
      </w:pPr>
    </w:p>
    <w:p w14:paraId="55DF2AD7" w14:textId="62AB98AA" w:rsidR="00113D27" w:rsidRPr="00113D27" w:rsidRDefault="00113D27" w:rsidP="00113D27">
      <w:pPr>
        <w:rPr>
          <w:lang w:eastAsia="zh-CN"/>
        </w:rPr>
      </w:pPr>
      <w:r>
        <w:rPr>
          <w:lang w:eastAsia="zh-CN"/>
        </w:rPr>
        <w:t xml:space="preserve">The current handover mechanism is based on the A3 measurement event. Generally, 3dB is needed for target cell to be higher than source </w:t>
      </w:r>
      <w:proofErr w:type="spellStart"/>
      <w:r>
        <w:rPr>
          <w:lang w:eastAsia="zh-CN"/>
        </w:rPr>
        <w:t>gNB</w:t>
      </w:r>
      <w:proofErr w:type="spellEnd"/>
      <w:r>
        <w:rPr>
          <w:lang w:eastAsia="zh-CN"/>
        </w:rPr>
        <w:t xml:space="preserve">. In terrestrial networks, A3 event could be triggered in overlapping area of two cells during UE moving to the target </w:t>
      </w:r>
      <w:proofErr w:type="spellStart"/>
      <w:r>
        <w:rPr>
          <w:lang w:eastAsia="zh-CN"/>
        </w:rPr>
        <w:t>gNB</w:t>
      </w:r>
      <w:proofErr w:type="spellEnd"/>
      <w:r>
        <w:rPr>
          <w:lang w:eastAsia="zh-CN"/>
        </w:rPr>
        <w:t xml:space="preserve"> like Figure 2(a). However, it is difficult to trigger A3 event in overlapping area of two cells due to the lack of clear near-far effect in NTN. That means that A3 event based handover is difficult to be triggered in overlapping area of two cells.</w:t>
      </w:r>
    </w:p>
    <w:sectPr w:rsidR="00113D27" w:rsidRPr="00113D27" w:rsidSect="00676875">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4CB0BF" w14:textId="77777777" w:rsidR="00C3423B" w:rsidRDefault="00C3423B">
      <w:pPr>
        <w:spacing w:after="0"/>
      </w:pPr>
      <w:r>
        <w:separator/>
      </w:r>
    </w:p>
  </w:endnote>
  <w:endnote w:type="continuationSeparator" w:id="0">
    <w:p w14:paraId="1B7E001E" w14:textId="77777777" w:rsidR="00C3423B" w:rsidRDefault="00C342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2B5BA5" w14:textId="77777777" w:rsidR="00C3423B" w:rsidRDefault="00C3423B">
      <w:pPr>
        <w:spacing w:after="0"/>
      </w:pPr>
      <w:r>
        <w:separator/>
      </w:r>
    </w:p>
  </w:footnote>
  <w:footnote w:type="continuationSeparator" w:id="0">
    <w:p w14:paraId="1F9ADE53" w14:textId="77777777" w:rsidR="00C3423B" w:rsidRDefault="00C3423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44BB9"/>
    <w:multiLevelType w:val="hybridMultilevel"/>
    <w:tmpl w:val="9ABE1A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BDD5F2B"/>
    <w:multiLevelType w:val="multilevel"/>
    <w:tmpl w:val="DC58AC1C"/>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1985"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4D2F44"/>
    <w:multiLevelType w:val="hybridMultilevel"/>
    <w:tmpl w:val="84C4C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F532CA"/>
    <w:multiLevelType w:val="hybridMultilevel"/>
    <w:tmpl w:val="35009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4" w15:restartNumberingAfterBreak="0">
    <w:nsid w:val="47A12DFD"/>
    <w:multiLevelType w:val="hybridMultilevel"/>
    <w:tmpl w:val="EC263314"/>
    <w:lvl w:ilvl="0" w:tplc="63F2CB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374E78"/>
    <w:multiLevelType w:val="hybridMultilevel"/>
    <w:tmpl w:val="35B0212C"/>
    <w:lvl w:ilvl="0" w:tplc="71DEEB86">
      <w:start w:val="552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CE2AE3"/>
    <w:multiLevelType w:val="hybridMultilevel"/>
    <w:tmpl w:val="0382EDB0"/>
    <w:lvl w:ilvl="0" w:tplc="8ED4D47C">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9"/>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11"/>
  </w:num>
  <w:num w:numId="8">
    <w:abstractNumId w:val="16"/>
  </w:num>
  <w:num w:numId="9">
    <w:abstractNumId w:val="17"/>
  </w:num>
  <w:num w:numId="10">
    <w:abstractNumId w:val="13"/>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2"/>
  </w:num>
  <w:num w:numId="13">
    <w:abstractNumId w:val="22"/>
  </w:num>
  <w:num w:numId="14">
    <w:abstractNumId w:val="6"/>
  </w:num>
  <w:num w:numId="1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10"/>
  </w:num>
  <w:num w:numId="19">
    <w:abstractNumId w:val="23"/>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8"/>
  </w:num>
  <w:num w:numId="26">
    <w:abstractNumId w:val="14"/>
  </w:num>
  <w:num w:numId="27">
    <w:abstractNumId w:val="1"/>
  </w:num>
  <w:num w:numId="28">
    <w:abstractNumId w:val="12"/>
  </w:num>
  <w:num w:numId="29">
    <w:abstractNumId w:val="21"/>
  </w:num>
  <w:num w:numId="3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17"/>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6907"/>
    <w:rsid w:val="00027B88"/>
    <w:rsid w:val="00035740"/>
    <w:rsid w:val="00035A70"/>
    <w:rsid w:val="00042824"/>
    <w:rsid w:val="00057506"/>
    <w:rsid w:val="00062C81"/>
    <w:rsid w:val="00070A2C"/>
    <w:rsid w:val="0007380E"/>
    <w:rsid w:val="000960E9"/>
    <w:rsid w:val="00097277"/>
    <w:rsid w:val="000A0202"/>
    <w:rsid w:val="000A0D9A"/>
    <w:rsid w:val="000B45F5"/>
    <w:rsid w:val="000B55BA"/>
    <w:rsid w:val="000C6C7A"/>
    <w:rsid w:val="000D2123"/>
    <w:rsid w:val="000D4314"/>
    <w:rsid w:val="000D4602"/>
    <w:rsid w:val="000F5C43"/>
    <w:rsid w:val="001036D0"/>
    <w:rsid w:val="00103AD0"/>
    <w:rsid w:val="00113D27"/>
    <w:rsid w:val="00124F07"/>
    <w:rsid w:val="00131E9B"/>
    <w:rsid w:val="00132638"/>
    <w:rsid w:val="00141503"/>
    <w:rsid w:val="00142078"/>
    <w:rsid w:val="00144F4E"/>
    <w:rsid w:val="00147254"/>
    <w:rsid w:val="001526DB"/>
    <w:rsid w:val="001569EF"/>
    <w:rsid w:val="00157A0C"/>
    <w:rsid w:val="00157B7E"/>
    <w:rsid w:val="0017214A"/>
    <w:rsid w:val="00172730"/>
    <w:rsid w:val="00172ACB"/>
    <w:rsid w:val="00181168"/>
    <w:rsid w:val="001A3AB7"/>
    <w:rsid w:val="001A4E52"/>
    <w:rsid w:val="001B4DEC"/>
    <w:rsid w:val="001D31BA"/>
    <w:rsid w:val="001E25F5"/>
    <w:rsid w:val="001F2026"/>
    <w:rsid w:val="001F351F"/>
    <w:rsid w:val="001F41CD"/>
    <w:rsid w:val="001F5DC0"/>
    <w:rsid w:val="001F5E80"/>
    <w:rsid w:val="00205835"/>
    <w:rsid w:val="00223C39"/>
    <w:rsid w:val="0022502A"/>
    <w:rsid w:val="00227115"/>
    <w:rsid w:val="00230C71"/>
    <w:rsid w:val="00230D22"/>
    <w:rsid w:val="002377EE"/>
    <w:rsid w:val="00240E1B"/>
    <w:rsid w:val="002506FF"/>
    <w:rsid w:val="00254D66"/>
    <w:rsid w:val="00261699"/>
    <w:rsid w:val="002667D7"/>
    <w:rsid w:val="002775B0"/>
    <w:rsid w:val="0028489E"/>
    <w:rsid w:val="00285EBB"/>
    <w:rsid w:val="002A031F"/>
    <w:rsid w:val="002A3E99"/>
    <w:rsid w:val="002A555A"/>
    <w:rsid w:val="002B4AC6"/>
    <w:rsid w:val="002C3ECF"/>
    <w:rsid w:val="002C658F"/>
    <w:rsid w:val="002C6C9C"/>
    <w:rsid w:val="002D1334"/>
    <w:rsid w:val="002D2571"/>
    <w:rsid w:val="002D6C91"/>
    <w:rsid w:val="002E2235"/>
    <w:rsid w:val="002F7095"/>
    <w:rsid w:val="003057E3"/>
    <w:rsid w:val="00306227"/>
    <w:rsid w:val="00316E15"/>
    <w:rsid w:val="003234BE"/>
    <w:rsid w:val="00344445"/>
    <w:rsid w:val="003469BF"/>
    <w:rsid w:val="00354E70"/>
    <w:rsid w:val="00356AEC"/>
    <w:rsid w:val="0036170E"/>
    <w:rsid w:val="00372854"/>
    <w:rsid w:val="00376B98"/>
    <w:rsid w:val="00380117"/>
    <w:rsid w:val="00383136"/>
    <w:rsid w:val="003849AD"/>
    <w:rsid w:val="00390673"/>
    <w:rsid w:val="00390952"/>
    <w:rsid w:val="003A35CE"/>
    <w:rsid w:val="003B3012"/>
    <w:rsid w:val="003B55A6"/>
    <w:rsid w:val="003C1102"/>
    <w:rsid w:val="003E02EE"/>
    <w:rsid w:val="003E252C"/>
    <w:rsid w:val="003E3F80"/>
    <w:rsid w:val="003F0538"/>
    <w:rsid w:val="003F1E34"/>
    <w:rsid w:val="003F35D5"/>
    <w:rsid w:val="003F3DF9"/>
    <w:rsid w:val="003F4F8E"/>
    <w:rsid w:val="003F54C2"/>
    <w:rsid w:val="003F629A"/>
    <w:rsid w:val="003F7B4D"/>
    <w:rsid w:val="0040645B"/>
    <w:rsid w:val="00415154"/>
    <w:rsid w:val="00416574"/>
    <w:rsid w:val="004267DA"/>
    <w:rsid w:val="00443C82"/>
    <w:rsid w:val="00446772"/>
    <w:rsid w:val="00455EC9"/>
    <w:rsid w:val="004613CF"/>
    <w:rsid w:val="004706A0"/>
    <w:rsid w:val="004B03E0"/>
    <w:rsid w:val="004B0955"/>
    <w:rsid w:val="004C2615"/>
    <w:rsid w:val="004D4988"/>
    <w:rsid w:val="004D70F1"/>
    <w:rsid w:val="004E0014"/>
    <w:rsid w:val="004F0207"/>
    <w:rsid w:val="00503128"/>
    <w:rsid w:val="00512345"/>
    <w:rsid w:val="00512DA2"/>
    <w:rsid w:val="00515F82"/>
    <w:rsid w:val="00516B3F"/>
    <w:rsid w:val="00525166"/>
    <w:rsid w:val="00525CD5"/>
    <w:rsid w:val="00532759"/>
    <w:rsid w:val="00535AE5"/>
    <w:rsid w:val="00540CAB"/>
    <w:rsid w:val="00540E48"/>
    <w:rsid w:val="0055756D"/>
    <w:rsid w:val="00565AAE"/>
    <w:rsid w:val="00567147"/>
    <w:rsid w:val="0057135F"/>
    <w:rsid w:val="00574477"/>
    <w:rsid w:val="005856BC"/>
    <w:rsid w:val="00594C12"/>
    <w:rsid w:val="005B748F"/>
    <w:rsid w:val="005C200E"/>
    <w:rsid w:val="005D647C"/>
    <w:rsid w:val="0060348F"/>
    <w:rsid w:val="00632C39"/>
    <w:rsid w:val="00634A09"/>
    <w:rsid w:val="00642666"/>
    <w:rsid w:val="006528E5"/>
    <w:rsid w:val="00655E69"/>
    <w:rsid w:val="0067313F"/>
    <w:rsid w:val="00676875"/>
    <w:rsid w:val="00683825"/>
    <w:rsid w:val="00686AD6"/>
    <w:rsid w:val="00690EFE"/>
    <w:rsid w:val="00693AAC"/>
    <w:rsid w:val="00693B1B"/>
    <w:rsid w:val="00694E54"/>
    <w:rsid w:val="006A0BAE"/>
    <w:rsid w:val="006A30A0"/>
    <w:rsid w:val="006B329C"/>
    <w:rsid w:val="006B5078"/>
    <w:rsid w:val="006B664F"/>
    <w:rsid w:val="006B6EC0"/>
    <w:rsid w:val="006C14FE"/>
    <w:rsid w:val="006C4087"/>
    <w:rsid w:val="006D1561"/>
    <w:rsid w:val="006D6323"/>
    <w:rsid w:val="006E51F0"/>
    <w:rsid w:val="006E63F1"/>
    <w:rsid w:val="006F24FB"/>
    <w:rsid w:val="00702F57"/>
    <w:rsid w:val="00707E37"/>
    <w:rsid w:val="00714224"/>
    <w:rsid w:val="007154F2"/>
    <w:rsid w:val="00731403"/>
    <w:rsid w:val="007402B8"/>
    <w:rsid w:val="00741578"/>
    <w:rsid w:val="00745024"/>
    <w:rsid w:val="00753BA1"/>
    <w:rsid w:val="00754CFA"/>
    <w:rsid w:val="007562D3"/>
    <w:rsid w:val="007602C0"/>
    <w:rsid w:val="00761A63"/>
    <w:rsid w:val="00761C1E"/>
    <w:rsid w:val="00762BC2"/>
    <w:rsid w:val="00764656"/>
    <w:rsid w:val="007652EB"/>
    <w:rsid w:val="00774450"/>
    <w:rsid w:val="007756A5"/>
    <w:rsid w:val="00792A45"/>
    <w:rsid w:val="00797973"/>
    <w:rsid w:val="007A29C5"/>
    <w:rsid w:val="007A4B19"/>
    <w:rsid w:val="007B1A1D"/>
    <w:rsid w:val="007B4985"/>
    <w:rsid w:val="007B49BC"/>
    <w:rsid w:val="007E219D"/>
    <w:rsid w:val="007F2C20"/>
    <w:rsid w:val="007F6C73"/>
    <w:rsid w:val="00802814"/>
    <w:rsid w:val="0080301D"/>
    <w:rsid w:val="00804D38"/>
    <w:rsid w:val="00804E62"/>
    <w:rsid w:val="008159E6"/>
    <w:rsid w:val="008205A6"/>
    <w:rsid w:val="00824F33"/>
    <w:rsid w:val="00833975"/>
    <w:rsid w:val="008403FA"/>
    <w:rsid w:val="00841130"/>
    <w:rsid w:val="00847202"/>
    <w:rsid w:val="00866525"/>
    <w:rsid w:val="00867501"/>
    <w:rsid w:val="0087009F"/>
    <w:rsid w:val="00874490"/>
    <w:rsid w:val="008765A0"/>
    <w:rsid w:val="00880810"/>
    <w:rsid w:val="008A5018"/>
    <w:rsid w:val="008A5C81"/>
    <w:rsid w:val="008A6527"/>
    <w:rsid w:val="008C0B8F"/>
    <w:rsid w:val="008C0D0D"/>
    <w:rsid w:val="008C3B9C"/>
    <w:rsid w:val="008E0641"/>
    <w:rsid w:val="008E39CB"/>
    <w:rsid w:val="008E7896"/>
    <w:rsid w:val="00900026"/>
    <w:rsid w:val="00906EC6"/>
    <w:rsid w:val="00915A64"/>
    <w:rsid w:val="0092156C"/>
    <w:rsid w:val="00922133"/>
    <w:rsid w:val="00923947"/>
    <w:rsid w:val="0093501D"/>
    <w:rsid w:val="00945976"/>
    <w:rsid w:val="009474D8"/>
    <w:rsid w:val="0094793E"/>
    <w:rsid w:val="009508B4"/>
    <w:rsid w:val="00963793"/>
    <w:rsid w:val="00964241"/>
    <w:rsid w:val="00964F0F"/>
    <w:rsid w:val="0099009B"/>
    <w:rsid w:val="009A44D3"/>
    <w:rsid w:val="009A57AC"/>
    <w:rsid w:val="009A6B38"/>
    <w:rsid w:val="009B4143"/>
    <w:rsid w:val="009B5510"/>
    <w:rsid w:val="009D1869"/>
    <w:rsid w:val="009D4E5E"/>
    <w:rsid w:val="00A01533"/>
    <w:rsid w:val="00A03008"/>
    <w:rsid w:val="00A0619E"/>
    <w:rsid w:val="00A07F6E"/>
    <w:rsid w:val="00A205A9"/>
    <w:rsid w:val="00A3051B"/>
    <w:rsid w:val="00A30C8F"/>
    <w:rsid w:val="00A31397"/>
    <w:rsid w:val="00A40E82"/>
    <w:rsid w:val="00A45B1E"/>
    <w:rsid w:val="00A5167F"/>
    <w:rsid w:val="00A52D31"/>
    <w:rsid w:val="00A60190"/>
    <w:rsid w:val="00A60806"/>
    <w:rsid w:val="00A61998"/>
    <w:rsid w:val="00A6254D"/>
    <w:rsid w:val="00A64934"/>
    <w:rsid w:val="00A66248"/>
    <w:rsid w:val="00A74B4F"/>
    <w:rsid w:val="00A864A1"/>
    <w:rsid w:val="00A90961"/>
    <w:rsid w:val="00A91631"/>
    <w:rsid w:val="00A95BA7"/>
    <w:rsid w:val="00AB0264"/>
    <w:rsid w:val="00AB6270"/>
    <w:rsid w:val="00AC1B0E"/>
    <w:rsid w:val="00AC66DC"/>
    <w:rsid w:val="00AE047A"/>
    <w:rsid w:val="00AE590A"/>
    <w:rsid w:val="00B03AAC"/>
    <w:rsid w:val="00B03E18"/>
    <w:rsid w:val="00B067A7"/>
    <w:rsid w:val="00B0743F"/>
    <w:rsid w:val="00B15017"/>
    <w:rsid w:val="00B1713A"/>
    <w:rsid w:val="00B318FB"/>
    <w:rsid w:val="00B3656E"/>
    <w:rsid w:val="00B37172"/>
    <w:rsid w:val="00B42A1C"/>
    <w:rsid w:val="00B54B84"/>
    <w:rsid w:val="00B6668C"/>
    <w:rsid w:val="00B66C10"/>
    <w:rsid w:val="00B723D5"/>
    <w:rsid w:val="00B755A7"/>
    <w:rsid w:val="00B80969"/>
    <w:rsid w:val="00B83C09"/>
    <w:rsid w:val="00B921FF"/>
    <w:rsid w:val="00B9758B"/>
    <w:rsid w:val="00BA3CBB"/>
    <w:rsid w:val="00BC4651"/>
    <w:rsid w:val="00BD16CD"/>
    <w:rsid w:val="00BD4B28"/>
    <w:rsid w:val="00BE74D2"/>
    <w:rsid w:val="00BF22DA"/>
    <w:rsid w:val="00BF68BB"/>
    <w:rsid w:val="00C12F42"/>
    <w:rsid w:val="00C14A68"/>
    <w:rsid w:val="00C21B76"/>
    <w:rsid w:val="00C3423B"/>
    <w:rsid w:val="00C44400"/>
    <w:rsid w:val="00C512FB"/>
    <w:rsid w:val="00C51370"/>
    <w:rsid w:val="00C60EDB"/>
    <w:rsid w:val="00C65128"/>
    <w:rsid w:val="00C671C1"/>
    <w:rsid w:val="00C85230"/>
    <w:rsid w:val="00C91D0B"/>
    <w:rsid w:val="00CC487F"/>
    <w:rsid w:val="00CD23D5"/>
    <w:rsid w:val="00CD3129"/>
    <w:rsid w:val="00CD676D"/>
    <w:rsid w:val="00CE544F"/>
    <w:rsid w:val="00CE6BFB"/>
    <w:rsid w:val="00CF3F02"/>
    <w:rsid w:val="00CF553C"/>
    <w:rsid w:val="00D035AF"/>
    <w:rsid w:val="00D2558C"/>
    <w:rsid w:val="00D27698"/>
    <w:rsid w:val="00D34C0C"/>
    <w:rsid w:val="00D35E12"/>
    <w:rsid w:val="00D36443"/>
    <w:rsid w:val="00D44771"/>
    <w:rsid w:val="00D50419"/>
    <w:rsid w:val="00D51153"/>
    <w:rsid w:val="00D51650"/>
    <w:rsid w:val="00D60D8A"/>
    <w:rsid w:val="00D70263"/>
    <w:rsid w:val="00D76FE0"/>
    <w:rsid w:val="00D77ED6"/>
    <w:rsid w:val="00D93AEE"/>
    <w:rsid w:val="00D94DFA"/>
    <w:rsid w:val="00D977F6"/>
    <w:rsid w:val="00DA4EDB"/>
    <w:rsid w:val="00DB252A"/>
    <w:rsid w:val="00DC186F"/>
    <w:rsid w:val="00DC1ABE"/>
    <w:rsid w:val="00DC4070"/>
    <w:rsid w:val="00DD2B08"/>
    <w:rsid w:val="00DF0F3E"/>
    <w:rsid w:val="00DF44EC"/>
    <w:rsid w:val="00DF510E"/>
    <w:rsid w:val="00DF6B97"/>
    <w:rsid w:val="00E11B7A"/>
    <w:rsid w:val="00E16156"/>
    <w:rsid w:val="00E17F24"/>
    <w:rsid w:val="00E20001"/>
    <w:rsid w:val="00E259E8"/>
    <w:rsid w:val="00E2690C"/>
    <w:rsid w:val="00E27BFC"/>
    <w:rsid w:val="00E44657"/>
    <w:rsid w:val="00E56456"/>
    <w:rsid w:val="00E611D9"/>
    <w:rsid w:val="00E64E18"/>
    <w:rsid w:val="00E936C2"/>
    <w:rsid w:val="00EA022F"/>
    <w:rsid w:val="00EA268A"/>
    <w:rsid w:val="00EA30F2"/>
    <w:rsid w:val="00EB31FE"/>
    <w:rsid w:val="00EB4299"/>
    <w:rsid w:val="00EB765B"/>
    <w:rsid w:val="00EC60BD"/>
    <w:rsid w:val="00EC6302"/>
    <w:rsid w:val="00EC7BD5"/>
    <w:rsid w:val="00EE0D7C"/>
    <w:rsid w:val="00EE4916"/>
    <w:rsid w:val="00EF0CC1"/>
    <w:rsid w:val="00EF104C"/>
    <w:rsid w:val="00F03D94"/>
    <w:rsid w:val="00F13B4B"/>
    <w:rsid w:val="00F2037E"/>
    <w:rsid w:val="00F22293"/>
    <w:rsid w:val="00F239A3"/>
    <w:rsid w:val="00F248DA"/>
    <w:rsid w:val="00F27CA5"/>
    <w:rsid w:val="00F34FFE"/>
    <w:rsid w:val="00F36EF3"/>
    <w:rsid w:val="00F47C6B"/>
    <w:rsid w:val="00F47E82"/>
    <w:rsid w:val="00F5569A"/>
    <w:rsid w:val="00F63326"/>
    <w:rsid w:val="00F65D69"/>
    <w:rsid w:val="00F70FEE"/>
    <w:rsid w:val="00F727BE"/>
    <w:rsid w:val="00F73E6B"/>
    <w:rsid w:val="00F8628C"/>
    <w:rsid w:val="00FA028C"/>
    <w:rsid w:val="00FA260E"/>
    <w:rsid w:val="00FC24A4"/>
    <w:rsid w:val="00FC39BE"/>
    <w:rsid w:val="00FC6A75"/>
    <w:rsid w:val="00FC7A9F"/>
    <w:rsid w:val="00FD02B6"/>
    <w:rsid w:val="00FE22B0"/>
    <w:rsid w:val="00FE6260"/>
    <w:rsid w:val="00FE6957"/>
    <w:rsid w:val="00FF00D0"/>
    <w:rsid w:val="00FF17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ind w:left="2127"/>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aliases w:val="cap"/>
    <w:basedOn w:val="a1"/>
    <w:next w:val="a1"/>
    <w:link w:val="Char3"/>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4"/>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4">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5"/>
    <w:uiPriority w:val="99"/>
    <w:semiHidden/>
    <w:unhideWhenUsed/>
    <w:rsid w:val="00BD4B28"/>
  </w:style>
  <w:style w:type="character" w:customStyle="1" w:styleId="Char5">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6"/>
    <w:uiPriority w:val="99"/>
    <w:semiHidden/>
    <w:unhideWhenUsed/>
    <w:rsid w:val="00BD4B28"/>
    <w:rPr>
      <w:b/>
      <w:bCs/>
    </w:rPr>
  </w:style>
  <w:style w:type="character" w:customStyle="1" w:styleId="Char6">
    <w:name w:val="批注主题 Char"/>
    <w:basedOn w:val="Char5"/>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character" w:customStyle="1" w:styleId="Char3">
    <w:name w:val="题注 Char"/>
    <w:aliases w:val="cap Char"/>
    <w:basedOn w:val="a2"/>
    <w:link w:val="ab"/>
    <w:rsid w:val="00EA022F"/>
    <w:rPr>
      <w:rFonts w:asciiTheme="majorHAnsi" w:eastAsia="黑体" w:hAnsiTheme="majorHAnsi" w:cstheme="majorBidi"/>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C2168-1988-4E8E-BA6D-8BD4532D4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3</Pages>
  <Words>863</Words>
  <Characters>4920</Characters>
  <Application>Microsoft Office Word</Application>
  <DocSecurity>0</DocSecurity>
  <Lines>41</Lines>
  <Paragraphs>11</Paragraphs>
  <ScaleCrop>false</ScaleCrop>
  <Company/>
  <LinksUpToDate>false</LinksUpToDate>
  <CharactersWithSpaces>5772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10</cp:revision>
  <dcterms:created xsi:type="dcterms:W3CDTF">2019-03-28T07:19:00Z</dcterms:created>
  <dcterms:modified xsi:type="dcterms:W3CDTF">2019-05-03T01:50:00Z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(3)606pU1YdQN8Bg5BNZECmxNz24sj5QP9YjmV9D7neYketzzUfmqNdkGAsJewRM8vYHI21f+gS
Fygp3JmhNoXJFmhJxkFMUPFVqcYmcHK7nXjuQcHxPUpMwZZO8gfi3E1le/eO8oJh2j4xXwhv
6K6lfXp7f9ug6DWib2gzropPNIeuMJr+WB5j8wqyjnaoY5ZzHWgtd3lrPQAN1wHmAqC+JBqm
s5zPGbxxvkqnHGWiTl</vt:lpwstr>
  </property>
  <property fmtid="{D5CDD505-2E9C-101B-9397-08002B2CF9AE}" pid="3" name="_2015_ms_pID_7253431">
    <vt:lpwstr>tbf4gudUsB+xsTKq6q7CLjWbpUE9QtLWMJIXIoE9BC+ZQ1NVnbQrcM
jMDi8jOo84ZnphO/OOVP51nWuYwkUR7Y6CLsgQW2xxOu6j9nxwseY2qhn6b1C21nakBHqQMf
bpxAMuhKN2ysOBID5b9UvCAdP38ED2u98legeUdqBHHWqJpHQzePuyU+doIIdrC/ArLs00o3
zZzrK/AW6h6JtVd5DfkTIIrHeOEmfYAnIZOp</vt:lpwstr>
  </property>
  <property fmtid="{D5CDD505-2E9C-101B-9397-08002B2CF9AE}" pid="4" name="_2015_ms_pID_7253432">
    <vt:lpwstr>B4q0I7MhjQ41r8OHIhVYTiE=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1556847258</vt:lpwstr>
  </property>
</Properties>
</file>